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D4" w14:textId="3442AEE5" w:rsidR="0076552A" w:rsidRPr="005B4B3D" w:rsidRDefault="00AB5E88" w:rsidP="00AB5E88">
      <w:pPr>
        <w:pStyle w:val="Title"/>
      </w:pPr>
      <w:bookmarkStart w:id="0" w:name="_Hlk111491780"/>
      <w:r>
        <w:t>FINPLAN</w:t>
      </w:r>
    </w:p>
    <w:p w14:paraId="626F73B7" w14:textId="6BABC824" w:rsidR="0076552A" w:rsidRPr="005B4B3D" w:rsidRDefault="00DB0749" w:rsidP="00AB5E88">
      <w:pPr>
        <w:pStyle w:val="Subtitle"/>
      </w:pPr>
      <w:bookmarkStart w:id="1" w:name="_gjdgxs"/>
      <w:bookmarkEnd w:id="1"/>
      <w:r>
        <w:t>Hands-on</w:t>
      </w:r>
      <w:r w:rsidR="00A61D95">
        <w:t xml:space="preserve"> </w:t>
      </w:r>
      <w:r w:rsidR="00D83376">
        <w:t>9</w:t>
      </w:r>
      <w:r>
        <w:t xml:space="preserve">: </w:t>
      </w:r>
      <w:r w:rsidR="000955FD">
        <w:t xml:space="preserve">Interpreting and </w:t>
      </w:r>
      <w:r w:rsidR="00E537F4">
        <w:t>Balancing Cases</w:t>
      </w:r>
      <w:r w:rsidR="000955FD">
        <w:t xml:space="preserve"> (</w:t>
      </w:r>
      <w:r w:rsidR="00480E31">
        <w:t>Part</w:t>
      </w:r>
      <w:r w:rsidR="006044EC">
        <w:t xml:space="preserve"> 2</w:t>
      </w:r>
      <w:r w:rsidR="000955FD">
        <w:t>)</w:t>
      </w:r>
    </w:p>
    <w:p w14:paraId="68B71A0E" w14:textId="47D6E8E4" w:rsidR="0076552A" w:rsidRPr="005B4B3D" w:rsidRDefault="00DB0749" w:rsidP="00AB5E88">
      <w:bookmarkStart w:id="2" w:name="_Hlk97908142"/>
      <w:r w:rsidRPr="005B4B3D">
        <w:t xml:space="preserve">Useful </w:t>
      </w:r>
      <w:r w:rsidR="00606D44">
        <w:t>references</w:t>
      </w:r>
      <w:r w:rsidRPr="005B4B3D">
        <w:t>:</w:t>
      </w:r>
    </w:p>
    <w:p w14:paraId="4EAAD222" w14:textId="6A110637" w:rsidR="00AB5E88" w:rsidRPr="00AB5E88" w:rsidRDefault="00000000" w:rsidP="00B34B80">
      <w:pPr>
        <w:pStyle w:val="ListParagraph"/>
        <w:numPr>
          <w:ilvl w:val="0"/>
          <w:numId w:val="1"/>
        </w:numPr>
      </w:pPr>
      <w:hyperlink r:id="rId11" w:history="1">
        <w:r w:rsidR="00DB0749" w:rsidRPr="00F93468">
          <w:rPr>
            <w:rStyle w:val="Hyperlink"/>
          </w:rPr>
          <w:t xml:space="preserve">Download </w:t>
        </w:r>
        <w:r w:rsidR="00F93468" w:rsidRPr="00F93468">
          <w:rPr>
            <w:rStyle w:val="Hyperlink"/>
          </w:rPr>
          <w:t>the FINPLAN software</w:t>
        </w:r>
      </w:hyperlink>
    </w:p>
    <w:p w14:paraId="494710BF" w14:textId="327FC6B3" w:rsidR="005E68CF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2" w:history="1">
        <w:r w:rsidR="000419EC" w:rsidRPr="00407520">
          <w:rPr>
            <w:rStyle w:val="Hyperlink"/>
          </w:rPr>
          <w:t>Introduction to FINPLAN</w:t>
        </w:r>
      </w:hyperlink>
    </w:p>
    <w:p w14:paraId="6248B182" w14:textId="51D0D88A" w:rsidR="000419EC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3" w:history="1">
        <w:r w:rsidR="000419EC" w:rsidRPr="00407520">
          <w:rPr>
            <w:rStyle w:val="Hyperlink"/>
          </w:rPr>
          <w:t>Glossary of Financial Terms</w:t>
        </w:r>
      </w:hyperlink>
    </w:p>
    <w:p w14:paraId="63CED10C" w14:textId="36436C72" w:rsidR="008B7348" w:rsidRPr="008B7348" w:rsidRDefault="00000000" w:rsidP="00B34B8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8B7348" w:rsidRPr="00067CEF">
          <w:rPr>
            <w:rStyle w:val="Hyperlink"/>
          </w:rPr>
          <w:t>Video Tutorials</w:t>
        </w:r>
      </w:hyperlink>
    </w:p>
    <w:p w14:paraId="5FED845D" w14:textId="3985F9D9" w:rsidR="0067139C" w:rsidRPr="00452974" w:rsidRDefault="00000000" w:rsidP="00B34B80">
      <w:pPr>
        <w:pStyle w:val="ListParagraph"/>
        <w:numPr>
          <w:ilvl w:val="0"/>
          <w:numId w:val="1"/>
        </w:numPr>
      </w:pPr>
      <w:hyperlink r:id="rId15" w:history="1">
        <w:r w:rsidR="0067139C" w:rsidRPr="0067139C">
          <w:rPr>
            <w:rStyle w:val="Hyperlink"/>
          </w:rPr>
          <w:t>FINPLAN Google Group</w:t>
        </w:r>
      </w:hyperlink>
    </w:p>
    <w:bookmarkEnd w:id="0"/>
    <w:bookmarkEnd w:id="2"/>
    <w:p w14:paraId="2E313186" w14:textId="77777777" w:rsidR="0076552A" w:rsidRPr="005B4B3D" w:rsidRDefault="00DB0749" w:rsidP="00AB5E88">
      <w:pPr>
        <w:pStyle w:val="Heading1"/>
      </w:pPr>
      <w:r w:rsidRPr="005B4B3D">
        <w:t>Learning outcomes</w:t>
      </w:r>
    </w:p>
    <w:p w14:paraId="4628A5D0" w14:textId="14BBA44B" w:rsidR="00AB5E88" w:rsidRDefault="00AB5E88" w:rsidP="00AB5E88">
      <w:r w:rsidRPr="00AB5E88">
        <w:t xml:space="preserve">This exercise will help you obtain some hands-on experience on </w:t>
      </w:r>
      <w:r w:rsidR="00567A86">
        <w:t xml:space="preserve">what to do when you encounter issues developing a FINPLAN case. Working with unbalanced cases and identifying the issues will help you in balancing, correcting, and interpreting the results of your own FINPLAN case. </w:t>
      </w:r>
      <w:r w:rsidRPr="00AB5E88">
        <w:t xml:space="preserve"> </w:t>
      </w:r>
    </w:p>
    <w:p w14:paraId="7787A0E6" w14:textId="51691345" w:rsidR="00074439" w:rsidRDefault="00DB0749" w:rsidP="00074439">
      <w:r w:rsidRPr="005B4B3D">
        <w:t>By the end of this exercise</w:t>
      </w:r>
      <w:r w:rsidR="00377E2D">
        <w:t>,</w:t>
      </w:r>
      <w:r w:rsidRPr="005B4B3D">
        <w:t xml:space="preserve"> you will be able to: </w:t>
      </w:r>
    </w:p>
    <w:p w14:paraId="50E1EA98" w14:textId="4958A6C8" w:rsidR="000955FD" w:rsidRDefault="007B6685" w:rsidP="00B037F2">
      <w:pPr>
        <w:pStyle w:val="ListParagraph"/>
        <w:numPr>
          <w:ilvl w:val="0"/>
          <w:numId w:val="2"/>
        </w:numPr>
      </w:pPr>
      <w:r>
        <w:t>Interpret FINPLAN Results</w:t>
      </w:r>
      <w:r w:rsidR="00B037F2">
        <w:t xml:space="preserve">: </w:t>
      </w:r>
      <w:r w:rsidR="00402FCA">
        <w:t>Cash-flow Statement</w:t>
      </w:r>
    </w:p>
    <w:p w14:paraId="49D0A4F1" w14:textId="00CF8512" w:rsidR="00402FCA" w:rsidRDefault="007B6685" w:rsidP="00402FCA">
      <w:pPr>
        <w:pStyle w:val="ListParagraph"/>
        <w:numPr>
          <w:ilvl w:val="0"/>
          <w:numId w:val="2"/>
        </w:numPr>
      </w:pPr>
      <w:r>
        <w:t>Interpret FINPLAN Results</w:t>
      </w:r>
      <w:r w:rsidR="00402FCA">
        <w:t>: Financial Ratios</w:t>
      </w:r>
    </w:p>
    <w:p w14:paraId="010DA676" w14:textId="4C71000C" w:rsidR="00402FCA" w:rsidRDefault="007B6685" w:rsidP="00402FCA">
      <w:pPr>
        <w:pStyle w:val="ListParagraph"/>
        <w:numPr>
          <w:ilvl w:val="0"/>
          <w:numId w:val="2"/>
        </w:numPr>
      </w:pPr>
      <w:r>
        <w:t>Interpret FINPLAN Results</w:t>
      </w:r>
      <w:r w:rsidR="00402FCA">
        <w:t>: Shareholders’ Return</w:t>
      </w:r>
    </w:p>
    <w:p w14:paraId="5B950690" w14:textId="7913FB8B" w:rsidR="00B037F2" w:rsidRDefault="00B037F2" w:rsidP="00B037F2">
      <w:pPr>
        <w:pStyle w:val="ListParagraph"/>
        <w:numPr>
          <w:ilvl w:val="0"/>
          <w:numId w:val="2"/>
        </w:numPr>
      </w:pPr>
      <w:r>
        <w:t>Understand what should be done to balance a FINPLAN case</w:t>
      </w:r>
    </w:p>
    <w:p w14:paraId="0EA5FEFB" w14:textId="4013ABCA" w:rsidR="0095172B" w:rsidRDefault="0095172B" w:rsidP="0095172B">
      <w:r>
        <w:t>In the following, you will find the solution to Activity 1 – 3 of Hands-on 9. Activity 4 will then discuss how to balance this case.</w:t>
      </w:r>
    </w:p>
    <w:p w14:paraId="584F4B8E" w14:textId="77777777" w:rsidR="0011797A" w:rsidRPr="005B4B3D" w:rsidRDefault="0011797A" w:rsidP="0011797A">
      <w:pPr>
        <w:pStyle w:val="Heading1"/>
      </w:pPr>
      <w:r w:rsidRPr="005B4B3D">
        <w:t>Activity 1</w:t>
      </w:r>
    </w:p>
    <w:p w14:paraId="75125D6D" w14:textId="31522E29" w:rsidR="0011797A" w:rsidRDefault="007B6685" w:rsidP="0011797A">
      <w:pPr>
        <w:pStyle w:val="Heading2"/>
      </w:pPr>
      <w:r>
        <w:t>Interpret FINPLAN Results</w:t>
      </w:r>
      <w:r w:rsidR="00E14500">
        <w:t xml:space="preserve">: </w:t>
      </w:r>
      <w:r w:rsidR="00935FF7">
        <w:t>Cash-flow Statement</w:t>
      </w:r>
    </w:p>
    <w:p w14:paraId="2BE37210" w14:textId="0A989CE5" w:rsidR="0011797A" w:rsidRDefault="0011797A" w:rsidP="0011797A">
      <w:pPr>
        <w:pStyle w:val="ListParagraph"/>
        <w:numPr>
          <w:ilvl w:val="0"/>
          <w:numId w:val="29"/>
        </w:numPr>
      </w:pPr>
      <w:bookmarkStart w:id="3" w:name="_Hlk111492174"/>
      <w:r>
        <w:t>At the “</w:t>
      </w:r>
      <w:r w:rsidRPr="004B579F">
        <w:rPr>
          <w:color w:val="1F497D" w:themeColor="text2"/>
        </w:rPr>
        <w:t>Cash inflows and outflows in local currency</w:t>
      </w:r>
      <w:r>
        <w:t xml:space="preserve">”, </w:t>
      </w:r>
      <w:bookmarkEnd w:id="3"/>
      <w:r>
        <w:t>looking at “</w:t>
      </w:r>
      <w:r w:rsidRPr="00855581">
        <w:rPr>
          <w:color w:val="1F497D" w:themeColor="text2"/>
        </w:rPr>
        <w:t>Investment</w:t>
      </w:r>
      <w:r>
        <w:t xml:space="preserve">”, we can see that money is invested from 2017 to 2019, i.e., our construction years. Looking at </w:t>
      </w:r>
      <w:r>
        <w:lastRenderedPageBreak/>
        <w:t>the line “</w:t>
      </w:r>
      <w:r w:rsidRPr="00855581">
        <w:rPr>
          <w:color w:val="1F497D" w:themeColor="text2"/>
        </w:rPr>
        <w:t>Sales</w:t>
      </w:r>
      <w:r>
        <w:t>”, we see that the plant generates earnings from 2020 onwards, i.e., our operation years.</w:t>
      </w:r>
    </w:p>
    <w:p w14:paraId="42FCEA94" w14:textId="77777777" w:rsidR="00926E11" w:rsidRDefault="00926E11" w:rsidP="00926E11">
      <w:pPr>
        <w:pStyle w:val="ListParagraph"/>
        <w:numPr>
          <w:ilvl w:val="0"/>
          <w:numId w:val="29"/>
        </w:numPr>
      </w:pPr>
      <w:r>
        <w:t>We can see that during 2017-2018, money is taken from the “</w:t>
      </w:r>
      <w:r>
        <w:rPr>
          <w:color w:val="1F497D" w:themeColor="text2"/>
        </w:rPr>
        <w:t>Stand-by facility</w:t>
      </w:r>
      <w:r>
        <w:t xml:space="preserve">”. This indicates that there is not enough money – debt and equity – to cover the investment costs. </w:t>
      </w:r>
    </w:p>
    <w:p w14:paraId="7BC00721" w14:textId="64C10662" w:rsidR="00926E11" w:rsidRDefault="00926E11" w:rsidP="00926E11">
      <w:pPr>
        <w:pStyle w:val="ListParagraph"/>
        <w:numPr>
          <w:ilvl w:val="0"/>
          <w:numId w:val="29"/>
        </w:numPr>
      </w:pPr>
      <w:r>
        <w:t>We can also see that there are withdrawals from the “</w:t>
      </w:r>
      <w:r w:rsidRPr="00B07F06">
        <w:rPr>
          <w:color w:val="1F497D" w:themeColor="text2"/>
        </w:rPr>
        <w:t>Short term deposits</w:t>
      </w:r>
      <w:r>
        <w:t xml:space="preserve">” during 2019. </w:t>
      </w:r>
      <w:r w:rsidR="00071796">
        <w:t>Thus, we</w:t>
      </w:r>
      <w:r>
        <w:t xml:space="preserve"> need to reduce the money available</w:t>
      </w:r>
      <w:r w:rsidR="0095172B">
        <w:t xml:space="preserve"> in that year</w:t>
      </w:r>
      <w:r>
        <w:t>. Looking at the “</w:t>
      </w:r>
      <w:r w:rsidRPr="00B07F06">
        <w:rPr>
          <w:color w:val="1F497D" w:themeColor="text2"/>
        </w:rPr>
        <w:t>Debt equity ratio</w:t>
      </w:r>
      <w:r>
        <w:t>” will guide us in deciding if we should reduce equity or loans.</w:t>
      </w:r>
    </w:p>
    <w:p w14:paraId="3D9E582D" w14:textId="5C1EBCD6" w:rsidR="00BD1912" w:rsidRDefault="00BD1912" w:rsidP="00BD1912">
      <w:pPr>
        <w:pStyle w:val="ListParagraph"/>
        <w:numPr>
          <w:ilvl w:val="0"/>
          <w:numId w:val="29"/>
        </w:numPr>
      </w:pPr>
      <w:r>
        <w:t>Looking at the operation years</w:t>
      </w:r>
      <w:r w:rsidR="00692589">
        <w:t xml:space="preserve">, </w:t>
      </w:r>
      <w:r>
        <w:t>we see that</w:t>
      </w:r>
      <w:r w:rsidR="00692589">
        <w:t xml:space="preserve"> the “</w:t>
      </w:r>
      <w:r w:rsidR="00692589">
        <w:rPr>
          <w:color w:val="1F497D" w:themeColor="text2"/>
        </w:rPr>
        <w:t>Stand-by facility</w:t>
      </w:r>
      <w:r w:rsidR="00692589">
        <w:t>” is not required and th</w:t>
      </w:r>
      <w:r w:rsidR="00D14D50">
        <w:t xml:space="preserve">at the </w:t>
      </w:r>
      <w:r w:rsidR="00A05C25">
        <w:t>“</w:t>
      </w:r>
      <w:r w:rsidR="00D14D50" w:rsidRPr="00A05C25">
        <w:rPr>
          <w:color w:val="1F497D" w:themeColor="text2"/>
        </w:rPr>
        <w:t>Sales</w:t>
      </w:r>
      <w:r w:rsidR="00A05C25" w:rsidRPr="00A05C25">
        <w:t>”</w:t>
      </w:r>
      <w:r w:rsidR="00D14D50" w:rsidRPr="00A05C25">
        <w:rPr>
          <w:color w:val="1F497D" w:themeColor="text2"/>
        </w:rPr>
        <w:t xml:space="preserve"> </w:t>
      </w:r>
      <w:r w:rsidR="00D14D50">
        <w:t xml:space="preserve">are sufficient to cover our </w:t>
      </w:r>
      <w:r w:rsidR="00A05C25">
        <w:t>expenses</w:t>
      </w:r>
      <w:r w:rsidR="00692589">
        <w:t xml:space="preserve">. </w:t>
      </w:r>
      <w:r w:rsidR="00A05C25">
        <w:t xml:space="preserve">However, we notice that </w:t>
      </w:r>
      <w:r w:rsidR="00063532">
        <w:t xml:space="preserve">there are no dividend payments. Instead, </w:t>
      </w:r>
      <w:r>
        <w:t>money is deposited in the “</w:t>
      </w:r>
      <w:r w:rsidRPr="00B07F06">
        <w:rPr>
          <w:color w:val="1F497D" w:themeColor="text2"/>
        </w:rPr>
        <w:t>Short term deposit</w:t>
      </w:r>
      <w:r w:rsidR="005A31D2">
        <w:rPr>
          <w:color w:val="1F497D" w:themeColor="text2"/>
        </w:rPr>
        <w:t>s</w:t>
      </w:r>
      <w:r>
        <w:t xml:space="preserve">” from 2026 onwards. </w:t>
      </w:r>
      <w:r w:rsidR="00CB4192">
        <w:t>There is a simple answer for this. When</w:t>
      </w:r>
      <w:r w:rsidR="007A655B">
        <w:t xml:space="preserve"> entering </w:t>
      </w:r>
      <w:r w:rsidR="00025E89">
        <w:t>“</w:t>
      </w:r>
      <w:r w:rsidR="00025E89" w:rsidRPr="00D02C1F">
        <w:rPr>
          <w:color w:val="1F497D" w:themeColor="text2"/>
        </w:rPr>
        <w:t>Equity</w:t>
      </w:r>
      <w:r w:rsidR="00025E89">
        <w:t>” under “</w:t>
      </w:r>
      <w:r w:rsidR="00025E89" w:rsidRPr="00D02C1F">
        <w:rPr>
          <w:color w:val="1F497D" w:themeColor="text2"/>
        </w:rPr>
        <w:t>Financial manager</w:t>
      </w:r>
      <w:r w:rsidR="00025E89">
        <w:t>”</w:t>
      </w:r>
      <w:r w:rsidR="00F17C52">
        <w:t>, the “</w:t>
      </w:r>
      <w:r w:rsidR="00F17C52" w:rsidRPr="00D02C1F">
        <w:rPr>
          <w:color w:val="1F497D" w:themeColor="text2"/>
        </w:rPr>
        <w:t>Maximum dividend</w:t>
      </w:r>
      <w:r w:rsidR="00F17C52">
        <w:t xml:space="preserve">” was set to 0, thus not allowing FINPLAN to pay any dividends. To remove this limit to dividend payments, simply enter a very high number, such as </w:t>
      </w:r>
      <w:r w:rsidR="00A434B9">
        <w:t xml:space="preserve">a maximum dividend of 999% of the </w:t>
      </w:r>
      <w:r w:rsidR="00D02C1F">
        <w:t>equity invested.</w:t>
      </w:r>
    </w:p>
    <w:p w14:paraId="6EC93B73" w14:textId="77777777" w:rsidR="009A6D04" w:rsidRPr="005B4B3D" w:rsidRDefault="009A6D04" w:rsidP="009A6D04">
      <w:pPr>
        <w:pStyle w:val="Heading1"/>
      </w:pPr>
      <w:r w:rsidRPr="005B4B3D">
        <w:t xml:space="preserve">Activity </w:t>
      </w:r>
      <w:r>
        <w:t>2</w:t>
      </w:r>
    </w:p>
    <w:p w14:paraId="38FAA237" w14:textId="316AFF63" w:rsidR="009A6D04" w:rsidRDefault="00EB35E7" w:rsidP="009A6D04">
      <w:pPr>
        <w:pStyle w:val="Heading2"/>
      </w:pPr>
      <w:r>
        <w:t>Interpret FINPLAN Results:</w:t>
      </w:r>
      <w:r w:rsidR="006742FB">
        <w:t xml:space="preserve"> </w:t>
      </w:r>
      <w:r w:rsidR="009A6D04">
        <w:t>Financial Ratios</w:t>
      </w:r>
    </w:p>
    <w:p w14:paraId="06B20D65" w14:textId="1772A40F" w:rsidR="009A6D04" w:rsidRDefault="009A6D04" w:rsidP="009A6D04">
      <w:pPr>
        <w:pStyle w:val="ListParagraph"/>
        <w:numPr>
          <w:ilvl w:val="0"/>
          <w:numId w:val="40"/>
        </w:numPr>
      </w:pPr>
      <w:r>
        <w:t>Looking at the “</w:t>
      </w:r>
      <w:r w:rsidRPr="00B07F06">
        <w:rPr>
          <w:color w:val="1F497D" w:themeColor="text2"/>
        </w:rPr>
        <w:t>Debt equity ratio</w:t>
      </w:r>
      <w:r>
        <w:t>” in the “</w:t>
      </w:r>
      <w:r w:rsidRPr="00B07F06">
        <w:rPr>
          <w:color w:val="1F497D" w:themeColor="text2"/>
        </w:rPr>
        <w:t>Financial ratios</w:t>
      </w:r>
      <w:r>
        <w:t>” sheet, we also see that the ratio is not even close to 0.7.  The share of debt is very low. Although a high level of equity provides extra security for lenders, since debt is cheaper than equity</w:t>
      </w:r>
      <w:r w:rsidR="005F4053">
        <w:t>,</w:t>
      </w:r>
      <w:r>
        <w:t xml:space="preserve"> any project sponsor would like to </w:t>
      </w:r>
      <w:r w:rsidR="005F4053">
        <w:t>maximize</w:t>
      </w:r>
      <w:r>
        <w:t xml:space="preserve"> the debt to the maximum level that is acceptable to the lenders. Depending on the riskiness of the project, this may be 30% debt or less, resulting in a ratio of 0.7 or higher.</w:t>
      </w:r>
    </w:p>
    <w:p w14:paraId="53BD91EB" w14:textId="77777777" w:rsidR="00EC3BE0" w:rsidRPr="005B4B3D" w:rsidRDefault="00EC3BE0" w:rsidP="00EC3BE0">
      <w:pPr>
        <w:pStyle w:val="Heading1"/>
      </w:pPr>
      <w:r w:rsidRPr="005B4B3D">
        <w:t xml:space="preserve">Activity </w:t>
      </w:r>
      <w:r>
        <w:t>3</w:t>
      </w:r>
    </w:p>
    <w:p w14:paraId="2A93B719" w14:textId="7E6CB47C" w:rsidR="00EC3BE0" w:rsidRDefault="006742FB" w:rsidP="00EC3BE0">
      <w:pPr>
        <w:pStyle w:val="Heading2"/>
      </w:pPr>
      <w:r>
        <w:t xml:space="preserve">Interpret FINPLAN Results: </w:t>
      </w:r>
      <w:r w:rsidR="00EC3BE0" w:rsidRPr="00F86566">
        <w:t xml:space="preserve">Shareholders' </w:t>
      </w:r>
      <w:r w:rsidR="00075EA8">
        <w:t>R</w:t>
      </w:r>
      <w:r w:rsidR="00EC3BE0" w:rsidRPr="00F86566">
        <w:t>eturn</w:t>
      </w:r>
    </w:p>
    <w:p w14:paraId="4498B00A" w14:textId="610D94BC" w:rsidR="0011331B" w:rsidRDefault="00EC3BE0" w:rsidP="00EC3BE0">
      <w:pPr>
        <w:pStyle w:val="ListParagraph"/>
        <w:numPr>
          <w:ilvl w:val="0"/>
          <w:numId w:val="41"/>
        </w:numPr>
      </w:pPr>
      <w:r>
        <w:t xml:space="preserve">While the </w:t>
      </w:r>
      <w:r w:rsidRPr="00103401">
        <w:rPr>
          <w:color w:val="1F497D" w:themeColor="text2"/>
        </w:rPr>
        <w:t xml:space="preserve">NPV </w:t>
      </w:r>
      <w:r>
        <w:t xml:space="preserve">is negative, the </w:t>
      </w:r>
      <w:r w:rsidRPr="00103401">
        <w:rPr>
          <w:color w:val="1F497D" w:themeColor="text2"/>
        </w:rPr>
        <w:t xml:space="preserve">IRR </w:t>
      </w:r>
      <w:r>
        <w:t xml:space="preserve">is around 11%, which could </w:t>
      </w:r>
      <w:r w:rsidR="00E40CF9">
        <w:t xml:space="preserve">in principle </w:t>
      </w:r>
      <w:r>
        <w:t xml:space="preserve">be acceptable. </w:t>
      </w:r>
      <w:r w:rsidR="00E40CF9">
        <w:t>The reason for the NPV being negative is</w:t>
      </w:r>
      <w:r w:rsidR="00C26846">
        <w:t xml:space="preserve"> that </w:t>
      </w:r>
      <w:r w:rsidR="0095172B">
        <w:t xml:space="preserve">we set the discount rate to 12% </w:t>
      </w:r>
      <w:r w:rsidR="00C26846">
        <w:t>in the “</w:t>
      </w:r>
      <w:r w:rsidR="00C26846" w:rsidRPr="00D02C1F">
        <w:rPr>
          <w:color w:val="1F497D" w:themeColor="text2"/>
        </w:rPr>
        <w:t>Financial manager</w:t>
      </w:r>
      <w:r w:rsidR="00C26846">
        <w:t>”</w:t>
      </w:r>
      <w:r w:rsidR="00602EB2">
        <w:t xml:space="preserve"> tab</w:t>
      </w:r>
      <w:r w:rsidR="00C26846">
        <w:t xml:space="preserve"> under “</w:t>
      </w:r>
      <w:r w:rsidR="00C26846">
        <w:rPr>
          <w:color w:val="1F497D" w:themeColor="text2"/>
        </w:rPr>
        <w:t>Other financial data</w:t>
      </w:r>
      <w:r w:rsidR="00C26846">
        <w:t>”</w:t>
      </w:r>
      <w:r w:rsidR="00E915E4">
        <w:t xml:space="preserve">. Thus, an IRR below </w:t>
      </w:r>
      <w:r w:rsidR="0095172B">
        <w:t>that value</w:t>
      </w:r>
      <w:r w:rsidR="00E915E4">
        <w:t xml:space="preserve"> will result in a negative NPV and an IRR above in a positive NPV.</w:t>
      </w:r>
      <w:r w:rsidR="003A36BC">
        <w:t xml:space="preserve"> </w:t>
      </w:r>
    </w:p>
    <w:p w14:paraId="66DDEFF4" w14:textId="69E221B4" w:rsidR="00EC3BE0" w:rsidRDefault="001C29B5" w:rsidP="00EC3BE0">
      <w:pPr>
        <w:pStyle w:val="ListParagraph"/>
        <w:numPr>
          <w:ilvl w:val="0"/>
          <w:numId w:val="41"/>
        </w:numPr>
      </w:pPr>
      <w:r>
        <w:t>Further, i</w:t>
      </w:r>
      <w:r w:rsidR="0011331B">
        <w:t xml:space="preserve">f we </w:t>
      </w:r>
      <w:r>
        <w:t>do not limit</w:t>
      </w:r>
      <w:r w:rsidR="0011331B">
        <w:t xml:space="preserve"> the “</w:t>
      </w:r>
      <w:r w:rsidR="0011331B" w:rsidRPr="00D02C1F">
        <w:rPr>
          <w:color w:val="1F497D" w:themeColor="text2"/>
        </w:rPr>
        <w:t>Maximum dividend</w:t>
      </w:r>
      <w:r w:rsidR="0011331B">
        <w:t xml:space="preserve">” </w:t>
      </w:r>
      <w:r>
        <w:t>under “</w:t>
      </w:r>
      <w:r w:rsidRPr="00D02C1F">
        <w:rPr>
          <w:color w:val="1F497D" w:themeColor="text2"/>
        </w:rPr>
        <w:t>Equity</w:t>
      </w:r>
      <w:r>
        <w:t>” in the “</w:t>
      </w:r>
      <w:r w:rsidRPr="00D02C1F">
        <w:rPr>
          <w:color w:val="1F497D" w:themeColor="text2"/>
        </w:rPr>
        <w:t>Financial manager</w:t>
      </w:r>
      <w:r>
        <w:t xml:space="preserve">” and set it to 999% as discussed </w:t>
      </w:r>
      <w:r w:rsidR="007D5CE0">
        <w:t>before, we</w:t>
      </w:r>
      <w:r w:rsidR="00712B20">
        <w:t xml:space="preserve"> will see</w:t>
      </w:r>
      <w:r w:rsidR="00B14312">
        <w:t xml:space="preserve"> dividends being paid</w:t>
      </w:r>
      <w:r w:rsidR="00712B20">
        <w:t xml:space="preserve"> </w:t>
      </w:r>
      <w:r w:rsidR="00EC3BE0">
        <w:t xml:space="preserve">in </w:t>
      </w:r>
      <w:r w:rsidR="00EC3BE0">
        <w:lastRenderedPageBreak/>
        <w:t>the “</w:t>
      </w:r>
      <w:r w:rsidR="00EC3BE0" w:rsidRPr="00103401">
        <w:rPr>
          <w:color w:val="1F497D" w:themeColor="text2"/>
        </w:rPr>
        <w:t>Shareholders’ return in Local currency</w:t>
      </w:r>
      <w:r w:rsidR="00EC3BE0">
        <w:t>” sheet</w:t>
      </w:r>
      <w:r w:rsidR="000551FB">
        <w:t xml:space="preserve">. This has a positive impact on our IRR </w:t>
      </w:r>
      <w:r w:rsidR="00D36C9B">
        <w:t>and</w:t>
      </w:r>
      <w:r w:rsidR="000551FB">
        <w:t xml:space="preserve"> the NPV is now positive</w:t>
      </w:r>
      <w:r w:rsidR="00D36C9B">
        <w:t xml:space="preserve"> too</w:t>
      </w:r>
      <w:r w:rsidR="000551FB">
        <w:t>.</w:t>
      </w:r>
      <w:r w:rsidR="00A24A4B">
        <w:t xml:space="preserve"> Try it and record the IRR you calculate for comparison with Activity 4.</w:t>
      </w:r>
    </w:p>
    <w:p w14:paraId="64C3B4D3" w14:textId="1DA5E5BB" w:rsidR="00926E11" w:rsidRDefault="002B6203" w:rsidP="009A6D04">
      <w:pPr>
        <w:pStyle w:val="ListParagraph"/>
        <w:numPr>
          <w:ilvl w:val="0"/>
          <w:numId w:val="41"/>
        </w:numPr>
      </w:pPr>
      <w:r>
        <w:t xml:space="preserve">However, </w:t>
      </w:r>
      <w:r w:rsidR="009943C0">
        <w:t xml:space="preserve">as identified before, our case is still unbalanced and has a </w:t>
      </w:r>
      <w:r w:rsidR="002777AD">
        <w:t>very</w:t>
      </w:r>
      <w:r w:rsidR="009943C0">
        <w:t xml:space="preserve"> low debt-equity ratio.</w:t>
      </w:r>
      <w:r w:rsidR="004703F5">
        <w:t xml:space="preserve"> Thus, our case needs to be modified.</w:t>
      </w:r>
    </w:p>
    <w:p w14:paraId="164F32D3" w14:textId="36FAB97B" w:rsidR="0076552A" w:rsidRPr="005B4B3D" w:rsidRDefault="00DB0749" w:rsidP="00AB5E88">
      <w:pPr>
        <w:pStyle w:val="Heading1"/>
      </w:pPr>
      <w:r w:rsidRPr="005B4B3D">
        <w:t xml:space="preserve">Activity </w:t>
      </w:r>
      <w:r w:rsidR="004703F5">
        <w:t>4</w:t>
      </w:r>
    </w:p>
    <w:p w14:paraId="05C3A79F" w14:textId="693C6732" w:rsidR="00AB5E88" w:rsidRDefault="00411242" w:rsidP="00B14479">
      <w:pPr>
        <w:pStyle w:val="Heading2"/>
      </w:pPr>
      <w:r>
        <w:t xml:space="preserve">Understand what should be done to balance a </w:t>
      </w:r>
      <w:r w:rsidR="00531A06">
        <w:t xml:space="preserve">FINPLAN </w:t>
      </w:r>
      <w:r>
        <w:t>case</w:t>
      </w:r>
    </w:p>
    <w:p w14:paraId="5950351E" w14:textId="29CD68DE" w:rsidR="008757C2" w:rsidRDefault="00552657" w:rsidP="0060706D">
      <w:r w:rsidRPr="00F56B6C">
        <w:t xml:space="preserve">Before we modify anything, we will </w:t>
      </w:r>
      <w:r w:rsidR="00F4744F" w:rsidRPr="00F56B6C">
        <w:t xml:space="preserve">need to create a copy </w:t>
      </w:r>
      <w:r w:rsidR="00E859F5" w:rsidRPr="00F56B6C">
        <w:t xml:space="preserve">of the </w:t>
      </w:r>
      <w:r w:rsidR="00E859F5" w:rsidRPr="00F56B6C">
        <w:rPr>
          <w:color w:val="1F497D" w:themeColor="text2"/>
        </w:rPr>
        <w:t>Unbalanced</w:t>
      </w:r>
      <w:r w:rsidR="008D27AF" w:rsidRPr="00F56B6C">
        <w:rPr>
          <w:color w:val="1F497D" w:themeColor="text2"/>
        </w:rPr>
        <w:t>_Case2</w:t>
      </w:r>
      <w:r w:rsidR="008D27AF" w:rsidRPr="00F56B6C">
        <w:t>.</w:t>
      </w:r>
      <w:r w:rsidR="0034628C" w:rsidRPr="00F56B6C">
        <w:t xml:space="preserve"> This practice is useful when dealing with minor modifications of the same case</w:t>
      </w:r>
      <w:r w:rsidR="0095172B">
        <w:t xml:space="preserve"> (also for example</w:t>
      </w:r>
      <w:r w:rsidR="0034628C" w:rsidRPr="00F56B6C">
        <w:t xml:space="preserve"> for a sensitivity analysis</w:t>
      </w:r>
      <w:r w:rsidR="0095172B">
        <w:t>)</w:t>
      </w:r>
      <w:r w:rsidR="0034628C" w:rsidRPr="00F56B6C">
        <w:t>.</w:t>
      </w:r>
      <w:r w:rsidR="00D42B6A">
        <w:t xml:space="preserve"> </w:t>
      </w:r>
    </w:p>
    <w:p w14:paraId="675A4764" w14:textId="768347DD" w:rsidR="0060706D" w:rsidRDefault="0060706D" w:rsidP="0060706D">
      <w:pPr>
        <w:rPr>
          <w:b/>
          <w:bCs/>
          <w:color w:val="C0504D" w:themeColor="accent2"/>
        </w:rPr>
      </w:pPr>
      <w:r w:rsidRPr="007E07F2">
        <w:rPr>
          <w:b/>
          <w:bCs/>
          <w:color w:val="C0504D" w:themeColor="accent2"/>
        </w:rPr>
        <w:t>Try it:</w:t>
      </w:r>
    </w:p>
    <w:p w14:paraId="3BE55D63" w14:textId="77777777" w:rsidR="00073256" w:rsidRDefault="008757C2" w:rsidP="00073256">
      <w:pPr>
        <w:pStyle w:val="ListParagraph"/>
        <w:numPr>
          <w:ilvl w:val="0"/>
          <w:numId w:val="42"/>
        </w:numPr>
      </w:pPr>
      <w:r>
        <w:t>Once copied, click on “</w:t>
      </w:r>
      <w:r w:rsidRPr="00F56B6C">
        <w:rPr>
          <w:color w:val="1F497D" w:themeColor="text2"/>
        </w:rPr>
        <w:t>Unbalanced_Case2 – Copy</w:t>
      </w:r>
      <w:r>
        <w:t>” to open</w:t>
      </w:r>
      <w:r w:rsidR="004E658E">
        <w:t>, rename</w:t>
      </w:r>
      <w:r>
        <w:t xml:space="preserve"> and modify the case.</w:t>
      </w:r>
    </w:p>
    <w:p w14:paraId="40A7C3A9" w14:textId="48A80D8E" w:rsidR="00B1364B" w:rsidRPr="00F56B6C" w:rsidRDefault="00B1364B" w:rsidP="00B1364B">
      <w:pPr>
        <w:pStyle w:val="ListParagraph"/>
        <w:numPr>
          <w:ilvl w:val="0"/>
          <w:numId w:val="42"/>
        </w:numPr>
      </w:pPr>
      <w:r>
        <w:t>We know that our unbalanced case has too little money to cover our investments during 2017-2018, unnecessary equity in 2019, and a poor debt equity ratio. We will thus address this to produce a balanced case.</w:t>
      </w:r>
    </w:p>
    <w:p w14:paraId="08A0012D" w14:textId="4FC0FF27" w:rsidR="00B02E96" w:rsidRPr="00F73DE9" w:rsidRDefault="00593117" w:rsidP="00073256">
      <w:pPr>
        <w:pStyle w:val="ListParagraph"/>
        <w:numPr>
          <w:ilvl w:val="0"/>
          <w:numId w:val="42"/>
        </w:numPr>
      </w:pPr>
      <w:r>
        <w:t>L</w:t>
      </w:r>
      <w:r w:rsidR="00080B51">
        <w:t xml:space="preserve">et’s </w:t>
      </w:r>
      <w:r w:rsidR="00C621E2">
        <w:t xml:space="preserve">increase </w:t>
      </w:r>
      <w:r w:rsidR="00080B51">
        <w:t>th</w:t>
      </w:r>
      <w:r w:rsidR="00073256">
        <w:t xml:space="preserve">e debt </w:t>
      </w:r>
      <w:r w:rsidR="00080B51">
        <w:t>for 2017</w:t>
      </w:r>
      <w:r w:rsidR="00C621E2">
        <w:t xml:space="preserve"> and 2018</w:t>
      </w:r>
      <w:r w:rsidR="00073256">
        <w:t xml:space="preserve"> and reduce</w:t>
      </w:r>
      <w:r w:rsidR="00B1364B">
        <w:t xml:space="preserve"> the equity</w:t>
      </w:r>
      <w:r w:rsidR="00EC1B55">
        <w:t xml:space="preserve"> for 2019</w:t>
      </w:r>
      <w:r w:rsidR="00080B51">
        <w:t>.</w:t>
      </w:r>
      <w:r w:rsidR="003E79AD">
        <w:t xml:space="preserve"> </w:t>
      </w:r>
      <w:r w:rsidR="00B119BE">
        <w:t xml:space="preserve">Follow the trial-and-error </w:t>
      </w:r>
      <w:r w:rsidR="00100315">
        <w:t xml:space="preserve">method or use an ‘educated guess’, as mentioned in </w:t>
      </w:r>
      <w:r w:rsidR="00100315" w:rsidRPr="00073256">
        <w:rPr>
          <w:b/>
          <w:bCs/>
          <w:color w:val="1F497D" w:themeColor="text2"/>
        </w:rPr>
        <w:t xml:space="preserve">Hands-on </w:t>
      </w:r>
      <w:r w:rsidR="0012192E">
        <w:rPr>
          <w:b/>
          <w:bCs/>
          <w:color w:val="1F497D" w:themeColor="text2"/>
        </w:rPr>
        <w:t>8</w:t>
      </w:r>
      <w:r w:rsidR="00100315">
        <w:t xml:space="preserve">, to </w:t>
      </w:r>
      <w:r w:rsidR="00CE2937">
        <w:t>balance this year.</w:t>
      </w:r>
    </w:p>
    <w:p w14:paraId="4F46C572" w14:textId="77777777" w:rsidR="00A33AB5" w:rsidRDefault="00B02E96" w:rsidP="00A33AB5">
      <w:pPr>
        <w:pStyle w:val="ListParagraph"/>
        <w:numPr>
          <w:ilvl w:val="0"/>
          <w:numId w:val="42"/>
        </w:numPr>
      </w:pPr>
      <w:r>
        <w:t>Now let’s look at our results</w:t>
      </w:r>
      <w:r w:rsidR="00FE530B">
        <w:t>, especially the “</w:t>
      </w:r>
      <w:r w:rsidR="00FE530B" w:rsidRPr="00F56B6C">
        <w:rPr>
          <w:color w:val="1F497D" w:themeColor="text2"/>
        </w:rPr>
        <w:t>Debt equity ratio</w:t>
      </w:r>
      <w:r w:rsidR="00FE530B">
        <w:t xml:space="preserve">”. We see that the ratio is </w:t>
      </w:r>
      <w:r w:rsidR="00EC1B55">
        <w:t xml:space="preserve">still </w:t>
      </w:r>
      <w:r w:rsidR="00C8618C">
        <w:t xml:space="preserve">far from 0.7. Thus, we should increase debt </w:t>
      </w:r>
      <w:r w:rsidR="00146E2B">
        <w:t xml:space="preserve">and/or reduce equity </w:t>
      </w:r>
      <w:r w:rsidR="00C8618C">
        <w:t xml:space="preserve">to increase the </w:t>
      </w:r>
      <w:r w:rsidR="00750E66">
        <w:t xml:space="preserve">overall </w:t>
      </w:r>
      <w:r w:rsidR="00C8618C">
        <w:t>ratio.</w:t>
      </w:r>
      <w:r w:rsidR="00904B4B">
        <w:t xml:space="preserve"> </w:t>
      </w:r>
    </w:p>
    <w:p w14:paraId="3F1BAEBB" w14:textId="1A61EEEA" w:rsidR="00C67FF2" w:rsidRDefault="00A33AB5" w:rsidP="00A33AB5">
      <w:pPr>
        <w:pStyle w:val="ListParagraph"/>
        <w:numPr>
          <w:ilvl w:val="0"/>
          <w:numId w:val="42"/>
        </w:numPr>
      </w:pPr>
      <w:r>
        <w:t>After having balanced the case for 2017, f</w:t>
      </w:r>
      <w:r w:rsidR="00D32734">
        <w:t xml:space="preserve">ollow the above principles to balance </w:t>
      </w:r>
      <w:r>
        <w:t xml:space="preserve">the years 2018 and 2019 </w:t>
      </w:r>
      <w:r w:rsidR="00D32734">
        <w:t xml:space="preserve">and achieve a good </w:t>
      </w:r>
      <w:r>
        <w:t>debt-equity ratio</w:t>
      </w:r>
      <w:r w:rsidR="00D32734">
        <w:t>.</w:t>
      </w:r>
    </w:p>
    <w:p w14:paraId="25021BA6" w14:textId="77777777" w:rsidR="0095172B" w:rsidRDefault="00954068" w:rsidP="00F56B6C">
      <w:pPr>
        <w:pStyle w:val="ListParagraph"/>
        <w:numPr>
          <w:ilvl w:val="0"/>
          <w:numId w:val="42"/>
        </w:numPr>
      </w:pPr>
      <w:r>
        <w:t>Review Activities 1-3</w:t>
      </w:r>
      <w:r w:rsidR="0095172B">
        <w:t xml:space="preserve"> for the revised case.</w:t>
      </w:r>
      <w:r>
        <w:t xml:space="preserve"> </w:t>
      </w:r>
    </w:p>
    <w:p w14:paraId="2CEC68AC" w14:textId="51BCF057" w:rsidR="000B27C3" w:rsidRDefault="0095172B" w:rsidP="00F56B6C">
      <w:pPr>
        <w:pStyle w:val="ListParagraph"/>
        <w:numPr>
          <w:ilvl w:val="0"/>
          <w:numId w:val="42"/>
        </w:numPr>
      </w:pPr>
      <w:r>
        <w:t>C</w:t>
      </w:r>
      <w:r w:rsidR="00EA7EEC">
        <w:t>ompare the IRR with the value you recorded when</w:t>
      </w:r>
      <w:r w:rsidR="00E2230A">
        <w:t xml:space="preserve"> initially</w:t>
      </w:r>
      <w:r w:rsidR="00EA7EEC">
        <w:t xml:space="preserve"> going through Activity 3</w:t>
      </w:r>
      <w:r w:rsidR="001F78A6">
        <w:t xml:space="preserve">. </w:t>
      </w:r>
      <w:r w:rsidR="00BA6CBD">
        <w:t>After increasing the debt equity ratio, you</w:t>
      </w:r>
      <w:r w:rsidR="001F78A6">
        <w:t xml:space="preserve"> will notice that </w:t>
      </w:r>
      <w:r w:rsidR="008031AB">
        <w:t xml:space="preserve">the IRR </w:t>
      </w:r>
      <w:r w:rsidR="00BE0C28">
        <w:t>will</w:t>
      </w:r>
      <w:r w:rsidR="00BA6CBD">
        <w:t xml:space="preserve"> </w:t>
      </w:r>
      <w:r w:rsidR="00BE0C28">
        <w:t xml:space="preserve">also </w:t>
      </w:r>
      <w:r w:rsidR="00BA6CBD">
        <w:t>improve by a few percent.</w:t>
      </w:r>
      <w:r w:rsidR="005D5C70">
        <w:t xml:space="preserve"> </w:t>
      </w:r>
      <w:r w:rsidR="00F5240A">
        <w:t>Thus, a</w:t>
      </w:r>
      <w:r w:rsidR="005D5C70">
        <w:t>s you can see</w:t>
      </w:r>
      <w:r w:rsidR="00BE0C28">
        <w:t>,</w:t>
      </w:r>
      <w:r w:rsidR="005D5C70">
        <w:t xml:space="preserve"> it is preferable to </w:t>
      </w:r>
      <w:r w:rsidR="00F5240A">
        <w:t>maximize</w:t>
      </w:r>
      <w:r w:rsidR="005D5C70">
        <w:t xml:space="preserve"> debt</w:t>
      </w:r>
      <w:r w:rsidR="00144B8E">
        <w:t>. This is because the</w:t>
      </w:r>
      <w:r w:rsidR="00FA77A8">
        <w:t xml:space="preserve"> interest on debt is lower than the IRR you expect for the equity invested in a project</w:t>
      </w:r>
      <w:r w:rsidR="00144B8E">
        <w:t>, i.e., debt is cheaper than equity.</w:t>
      </w:r>
    </w:p>
    <w:p w14:paraId="4C52B994" w14:textId="5421FB0B" w:rsidR="005D3802" w:rsidRPr="00C81A2F" w:rsidRDefault="005D3802" w:rsidP="005D3802">
      <w:pPr>
        <w:ind w:left="360"/>
      </w:pPr>
      <w:r w:rsidRPr="005D3802">
        <w:rPr>
          <w:b/>
          <w:bCs/>
          <w:color w:val="8064A2" w:themeColor="accent4"/>
        </w:rPr>
        <w:t>Well done!</w:t>
      </w:r>
      <w:r w:rsidRPr="005D3802">
        <w:rPr>
          <w:color w:val="8064A2" w:themeColor="accent4"/>
        </w:rPr>
        <w:t xml:space="preserve"> </w:t>
      </w:r>
      <w:r>
        <w:t xml:space="preserve">You now know how to interpret FINPLAN results and balance a case! Please remember to complete this </w:t>
      </w:r>
      <w:hyperlink r:id="rId16" w:history="1">
        <w:r w:rsidRPr="00C45A08">
          <w:rPr>
            <w:rStyle w:val="Hyperlink"/>
          </w:rPr>
          <w:t>form</w:t>
        </w:r>
      </w:hyperlink>
      <w:r>
        <w:t xml:space="preserve"> to finish the exercise.</w:t>
      </w:r>
    </w:p>
    <w:sectPr w:rsidR="005D3802" w:rsidRPr="00C81A2F" w:rsidSect="0047589A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D830" w14:textId="77777777" w:rsidR="006A71BC" w:rsidRDefault="006A71BC" w:rsidP="00AB5E88">
      <w:r>
        <w:separator/>
      </w:r>
    </w:p>
    <w:p w14:paraId="1C719317" w14:textId="77777777" w:rsidR="006A71BC" w:rsidRDefault="006A71BC"/>
  </w:endnote>
  <w:endnote w:type="continuationSeparator" w:id="0">
    <w:p w14:paraId="31E8114B" w14:textId="77777777" w:rsidR="006A71BC" w:rsidRDefault="006A71BC" w:rsidP="00AB5E88">
      <w:r>
        <w:continuationSeparator/>
      </w:r>
    </w:p>
    <w:p w14:paraId="2EEC328E" w14:textId="77777777" w:rsidR="006A71BC" w:rsidRDefault="006A71BC"/>
  </w:endnote>
  <w:endnote w:type="continuationNotice" w:id="1">
    <w:p w14:paraId="09A775BC" w14:textId="77777777" w:rsidR="006A71BC" w:rsidRDefault="006A71B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F661" w14:textId="77777777" w:rsidR="0076552A" w:rsidRDefault="0076552A" w:rsidP="00AB5E88"/>
  <w:p w14:paraId="601896AA" w14:textId="77777777" w:rsidR="00526BB8" w:rsidRDefault="00526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6C46" w14:textId="3B2B44AA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8cce4 [1300]" strokeweight="2pt" from=".35pt,-7.45pt" to="468pt,-7.45pt" w14:anchorId="1DEEB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/>
          </w:pict>
        </mc:Fallback>
      </mc:AlternateContent>
    </w:r>
    <w:r w:rsidR="00B64223">
      <w:rPr>
        <w:rFonts w:ascii="Verdana" w:hAnsi="Verdana"/>
        <w:iCs/>
      </w:rPr>
      <w:t>IAEA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</w:t>
    </w:r>
    <w:r w:rsidR="0095172B">
      <w:rPr>
        <w:rFonts w:ascii="Verdana" w:hAnsi="Verdana"/>
        <w:b/>
      </w:rPr>
      <w:t>3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  <w:p w14:paraId="5B0D784E" w14:textId="77777777" w:rsidR="00526BB8" w:rsidRDefault="00526B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E988" w14:textId="77777777" w:rsidR="006A71BC" w:rsidRDefault="006A71BC" w:rsidP="00AB5E88">
      <w:r>
        <w:separator/>
      </w:r>
    </w:p>
    <w:p w14:paraId="7C98C02C" w14:textId="77777777" w:rsidR="006A71BC" w:rsidRDefault="006A71BC"/>
  </w:footnote>
  <w:footnote w:type="continuationSeparator" w:id="0">
    <w:p w14:paraId="33B31849" w14:textId="77777777" w:rsidR="006A71BC" w:rsidRDefault="006A71BC" w:rsidP="00AB5E88">
      <w:r>
        <w:continuationSeparator/>
      </w:r>
    </w:p>
    <w:p w14:paraId="78B77DC9" w14:textId="77777777" w:rsidR="006A71BC" w:rsidRDefault="006A71BC"/>
  </w:footnote>
  <w:footnote w:type="continuationNotice" w:id="1">
    <w:p w14:paraId="610497DA" w14:textId="77777777" w:rsidR="006A71BC" w:rsidRDefault="006A71B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9B4" w14:textId="77777777" w:rsidR="0076552A" w:rsidRDefault="0076552A" w:rsidP="00AB5E88"/>
  <w:p w14:paraId="7FEF5FCC" w14:textId="77777777" w:rsidR="00526BB8" w:rsidRDefault="00526B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17F1" w14:textId="195F1562" w:rsidR="0076552A" w:rsidRDefault="0076552A" w:rsidP="00AB5E88">
    <w:pPr>
      <w:pStyle w:val="Header"/>
    </w:pPr>
  </w:p>
  <w:p w14:paraId="4B9DB3B6" w14:textId="77777777" w:rsidR="003C1240" w:rsidRPr="005B4B3D" w:rsidRDefault="003C1240" w:rsidP="00AB5E88">
    <w:pPr>
      <w:pStyle w:val="Header"/>
    </w:pPr>
  </w:p>
  <w:p w14:paraId="2B9C56B9" w14:textId="77777777" w:rsidR="00526BB8" w:rsidRDefault="00526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605"/>
    <w:multiLevelType w:val="hybridMultilevel"/>
    <w:tmpl w:val="1CFA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6D6B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C24411"/>
    <w:multiLevelType w:val="multilevel"/>
    <w:tmpl w:val="121AC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B259D8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81458C"/>
    <w:multiLevelType w:val="multilevel"/>
    <w:tmpl w:val="439E504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6" w15:restartNumberingAfterBreak="0">
    <w:nsid w:val="1C995E9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7" w15:restartNumberingAfterBreak="0">
    <w:nsid w:val="1ECF25EA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0160E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9" w15:restartNumberingAfterBreak="0">
    <w:nsid w:val="2A967FC1"/>
    <w:multiLevelType w:val="hybridMultilevel"/>
    <w:tmpl w:val="A9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7887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1" w15:restartNumberingAfterBreak="0">
    <w:nsid w:val="3026581F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9407AF"/>
    <w:multiLevelType w:val="multilevel"/>
    <w:tmpl w:val="0714CA7A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3" w15:restartNumberingAfterBreak="0">
    <w:nsid w:val="37516AA3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AF763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35D011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467D38"/>
    <w:multiLevelType w:val="multilevel"/>
    <w:tmpl w:val="FBF480D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7" w15:restartNumberingAfterBreak="0">
    <w:nsid w:val="471F297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13F2D1B"/>
    <w:multiLevelType w:val="multilevel"/>
    <w:tmpl w:val="DD406B66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9" w15:restartNumberingAfterBreak="0">
    <w:nsid w:val="539F3F92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4440BA3"/>
    <w:multiLevelType w:val="hybridMultilevel"/>
    <w:tmpl w:val="3EAE0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E3F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58474CE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7B45FCC"/>
    <w:multiLevelType w:val="hybridMultilevel"/>
    <w:tmpl w:val="14FC5BB8"/>
    <w:lvl w:ilvl="0" w:tplc="352E8E68">
      <w:start w:val="1"/>
      <w:numFmt w:val="decimal"/>
      <w:lvlText w:val="(%1)"/>
      <w:lvlJc w:val="left"/>
      <w:pPr>
        <w:ind w:left="720" w:hanging="360"/>
      </w:pPr>
      <w:rPr>
        <w:rFonts w:ascii="Open Sans" w:eastAsia="Quattrocento Sans" w:hAnsi="Open Sans" w:cs="Open Sans"/>
        <w:b/>
        <w:bCs w:val="0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3FE1"/>
    <w:multiLevelType w:val="multilevel"/>
    <w:tmpl w:val="21C03DAA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5" w15:restartNumberingAfterBreak="0">
    <w:nsid w:val="5993352F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AC9197E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7" w15:restartNumberingAfterBreak="0">
    <w:nsid w:val="5B661ED9"/>
    <w:multiLevelType w:val="multilevel"/>
    <w:tmpl w:val="E07A38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8" w15:restartNumberingAfterBreak="0">
    <w:nsid w:val="5CDD438A"/>
    <w:multiLevelType w:val="hybridMultilevel"/>
    <w:tmpl w:val="78E6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00FC7"/>
    <w:multiLevelType w:val="multilevel"/>
    <w:tmpl w:val="27122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6EA7C8A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1" w15:restartNumberingAfterBreak="0">
    <w:nsid w:val="675B67A5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BBA00CB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1447D87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35B2CE0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AA3531"/>
    <w:multiLevelType w:val="multilevel"/>
    <w:tmpl w:val="DD0C9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77A70426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7B77DF9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8C60861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9" w15:restartNumberingAfterBreak="0">
    <w:nsid w:val="78F520B5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40" w15:restartNumberingAfterBreak="0">
    <w:nsid w:val="79F21732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F924CB9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7549252">
    <w:abstractNumId w:val="3"/>
  </w:num>
  <w:num w:numId="2" w16cid:durableId="1087731641">
    <w:abstractNumId w:val="19"/>
  </w:num>
  <w:num w:numId="3" w16cid:durableId="629241106">
    <w:abstractNumId w:val="5"/>
  </w:num>
  <w:num w:numId="4" w16cid:durableId="435291393">
    <w:abstractNumId w:val="16"/>
  </w:num>
  <w:num w:numId="5" w16cid:durableId="1717465175">
    <w:abstractNumId w:val="12"/>
  </w:num>
  <w:num w:numId="6" w16cid:durableId="1335959892">
    <w:abstractNumId w:val="30"/>
  </w:num>
  <w:num w:numId="7" w16cid:durableId="1740833064">
    <w:abstractNumId w:val="18"/>
  </w:num>
  <w:num w:numId="8" w16cid:durableId="517239398">
    <w:abstractNumId w:val="27"/>
  </w:num>
  <w:num w:numId="9" w16cid:durableId="982270499">
    <w:abstractNumId w:val="6"/>
  </w:num>
  <w:num w:numId="10" w16cid:durableId="49228407">
    <w:abstractNumId w:val="10"/>
  </w:num>
  <w:num w:numId="11" w16cid:durableId="1330601434">
    <w:abstractNumId w:val="38"/>
  </w:num>
  <w:num w:numId="12" w16cid:durableId="785733143">
    <w:abstractNumId w:val="26"/>
  </w:num>
  <w:num w:numId="13" w16cid:durableId="695234984">
    <w:abstractNumId w:val="8"/>
  </w:num>
  <w:num w:numId="14" w16cid:durableId="1428118496">
    <w:abstractNumId w:val="39"/>
  </w:num>
  <w:num w:numId="15" w16cid:durableId="2067795293">
    <w:abstractNumId w:val="0"/>
  </w:num>
  <w:num w:numId="16" w16cid:durableId="314988554">
    <w:abstractNumId w:val="2"/>
  </w:num>
  <w:num w:numId="17" w16cid:durableId="1580140241">
    <w:abstractNumId w:val="29"/>
  </w:num>
  <w:num w:numId="18" w16cid:durableId="1836456573">
    <w:abstractNumId w:val="21"/>
  </w:num>
  <w:num w:numId="19" w16cid:durableId="812675477">
    <w:abstractNumId w:val="32"/>
  </w:num>
  <w:num w:numId="20" w16cid:durableId="160050244">
    <w:abstractNumId w:val="34"/>
  </w:num>
  <w:num w:numId="21" w16cid:durableId="811872256">
    <w:abstractNumId w:val="13"/>
  </w:num>
  <w:num w:numId="22" w16cid:durableId="1412124501">
    <w:abstractNumId w:val="14"/>
  </w:num>
  <w:num w:numId="23" w16cid:durableId="1535847451">
    <w:abstractNumId w:val="24"/>
  </w:num>
  <w:num w:numId="24" w16cid:durableId="1165440553">
    <w:abstractNumId w:val="11"/>
  </w:num>
  <w:num w:numId="25" w16cid:durableId="1000157948">
    <w:abstractNumId w:val="9"/>
  </w:num>
  <w:num w:numId="26" w16cid:durableId="322323621">
    <w:abstractNumId w:val="23"/>
  </w:num>
  <w:num w:numId="27" w16cid:durableId="1734238501">
    <w:abstractNumId w:val="28"/>
  </w:num>
  <w:num w:numId="28" w16cid:durableId="2091734710">
    <w:abstractNumId w:val="7"/>
  </w:num>
  <w:num w:numId="29" w16cid:durableId="742993000">
    <w:abstractNumId w:val="17"/>
  </w:num>
  <w:num w:numId="30" w16cid:durableId="1455907267">
    <w:abstractNumId w:val="20"/>
  </w:num>
  <w:num w:numId="31" w16cid:durableId="753623112">
    <w:abstractNumId w:val="15"/>
  </w:num>
  <w:num w:numId="32" w16cid:durableId="410780494">
    <w:abstractNumId w:val="31"/>
  </w:num>
  <w:num w:numId="33" w16cid:durableId="1707606420">
    <w:abstractNumId w:val="41"/>
  </w:num>
  <w:num w:numId="34" w16cid:durableId="954367110">
    <w:abstractNumId w:val="33"/>
  </w:num>
  <w:num w:numId="35" w16cid:durableId="1619213357">
    <w:abstractNumId w:val="40"/>
  </w:num>
  <w:num w:numId="36" w16cid:durableId="2100058525">
    <w:abstractNumId w:val="1"/>
  </w:num>
  <w:num w:numId="37" w16cid:durableId="79638768">
    <w:abstractNumId w:val="25"/>
  </w:num>
  <w:num w:numId="38" w16cid:durableId="633291893">
    <w:abstractNumId w:val="22"/>
  </w:num>
  <w:num w:numId="39" w16cid:durableId="972905149">
    <w:abstractNumId w:val="36"/>
  </w:num>
  <w:num w:numId="40" w16cid:durableId="1450010304">
    <w:abstractNumId w:val="37"/>
  </w:num>
  <w:num w:numId="41" w16cid:durableId="1573739267">
    <w:abstractNumId w:val="4"/>
  </w:num>
  <w:num w:numId="42" w16cid:durableId="138035303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01AA4"/>
    <w:rsid w:val="00006ECE"/>
    <w:rsid w:val="00010CEE"/>
    <w:rsid w:val="00014FF5"/>
    <w:rsid w:val="00016D26"/>
    <w:rsid w:val="00016E37"/>
    <w:rsid w:val="00017475"/>
    <w:rsid w:val="00025E89"/>
    <w:rsid w:val="00036A2E"/>
    <w:rsid w:val="0003746D"/>
    <w:rsid w:val="00037D66"/>
    <w:rsid w:val="000418FB"/>
    <w:rsid w:val="000419EC"/>
    <w:rsid w:val="0004261C"/>
    <w:rsid w:val="0004271F"/>
    <w:rsid w:val="00043A4F"/>
    <w:rsid w:val="00046F21"/>
    <w:rsid w:val="000475C5"/>
    <w:rsid w:val="00050E94"/>
    <w:rsid w:val="00051EB2"/>
    <w:rsid w:val="00052930"/>
    <w:rsid w:val="00053A15"/>
    <w:rsid w:val="000551FB"/>
    <w:rsid w:val="00055D31"/>
    <w:rsid w:val="00057624"/>
    <w:rsid w:val="00060E86"/>
    <w:rsid w:val="000623BE"/>
    <w:rsid w:val="00063532"/>
    <w:rsid w:val="00064646"/>
    <w:rsid w:val="00065DF3"/>
    <w:rsid w:val="00067396"/>
    <w:rsid w:val="00067CEF"/>
    <w:rsid w:val="00071796"/>
    <w:rsid w:val="00071F6C"/>
    <w:rsid w:val="00073256"/>
    <w:rsid w:val="00073D0B"/>
    <w:rsid w:val="00074439"/>
    <w:rsid w:val="00074A2D"/>
    <w:rsid w:val="000758B2"/>
    <w:rsid w:val="00075EA8"/>
    <w:rsid w:val="00080B51"/>
    <w:rsid w:val="00081B3E"/>
    <w:rsid w:val="00083574"/>
    <w:rsid w:val="000853BE"/>
    <w:rsid w:val="00090D11"/>
    <w:rsid w:val="00094E2B"/>
    <w:rsid w:val="000955FD"/>
    <w:rsid w:val="000A0AC2"/>
    <w:rsid w:val="000A14A8"/>
    <w:rsid w:val="000A15CA"/>
    <w:rsid w:val="000A1F2B"/>
    <w:rsid w:val="000A5520"/>
    <w:rsid w:val="000B022D"/>
    <w:rsid w:val="000B02F3"/>
    <w:rsid w:val="000B0511"/>
    <w:rsid w:val="000B27C3"/>
    <w:rsid w:val="000B38C6"/>
    <w:rsid w:val="000B517F"/>
    <w:rsid w:val="000B631F"/>
    <w:rsid w:val="000C0B03"/>
    <w:rsid w:val="000C1F23"/>
    <w:rsid w:val="000C414E"/>
    <w:rsid w:val="000D2069"/>
    <w:rsid w:val="000D301E"/>
    <w:rsid w:val="000D4EB3"/>
    <w:rsid w:val="000D5381"/>
    <w:rsid w:val="000D58D4"/>
    <w:rsid w:val="000E1132"/>
    <w:rsid w:val="000E37FE"/>
    <w:rsid w:val="000F2641"/>
    <w:rsid w:val="000F2DDC"/>
    <w:rsid w:val="000F74F3"/>
    <w:rsid w:val="0010028C"/>
    <w:rsid w:val="00100315"/>
    <w:rsid w:val="00105BAE"/>
    <w:rsid w:val="001122C8"/>
    <w:rsid w:val="0011331B"/>
    <w:rsid w:val="00115E30"/>
    <w:rsid w:val="0011797A"/>
    <w:rsid w:val="001213CB"/>
    <w:rsid w:val="0012192E"/>
    <w:rsid w:val="001225A4"/>
    <w:rsid w:val="00123974"/>
    <w:rsid w:val="00127B85"/>
    <w:rsid w:val="00137C72"/>
    <w:rsid w:val="00141006"/>
    <w:rsid w:val="0014283A"/>
    <w:rsid w:val="001447A6"/>
    <w:rsid w:val="00144B8E"/>
    <w:rsid w:val="00145362"/>
    <w:rsid w:val="0014615B"/>
    <w:rsid w:val="00146E2B"/>
    <w:rsid w:val="00147211"/>
    <w:rsid w:val="0015343B"/>
    <w:rsid w:val="00155D3E"/>
    <w:rsid w:val="00156089"/>
    <w:rsid w:val="00164B04"/>
    <w:rsid w:val="00170435"/>
    <w:rsid w:val="0017358B"/>
    <w:rsid w:val="00176168"/>
    <w:rsid w:val="00181A1D"/>
    <w:rsid w:val="00185CEB"/>
    <w:rsid w:val="00191683"/>
    <w:rsid w:val="001933C9"/>
    <w:rsid w:val="00193D75"/>
    <w:rsid w:val="001A039C"/>
    <w:rsid w:val="001A318B"/>
    <w:rsid w:val="001A5A5D"/>
    <w:rsid w:val="001B2B63"/>
    <w:rsid w:val="001B33C4"/>
    <w:rsid w:val="001B39D0"/>
    <w:rsid w:val="001B63A3"/>
    <w:rsid w:val="001C0E21"/>
    <w:rsid w:val="001C1487"/>
    <w:rsid w:val="001C29B5"/>
    <w:rsid w:val="001D13C0"/>
    <w:rsid w:val="001D38B4"/>
    <w:rsid w:val="001D4112"/>
    <w:rsid w:val="001D6B80"/>
    <w:rsid w:val="001D7139"/>
    <w:rsid w:val="001E1296"/>
    <w:rsid w:val="001E211F"/>
    <w:rsid w:val="001E2645"/>
    <w:rsid w:val="001E31AA"/>
    <w:rsid w:val="001E7B50"/>
    <w:rsid w:val="001F1801"/>
    <w:rsid w:val="001F29DA"/>
    <w:rsid w:val="001F78A6"/>
    <w:rsid w:val="0020019A"/>
    <w:rsid w:val="00204905"/>
    <w:rsid w:val="0020593B"/>
    <w:rsid w:val="0020677D"/>
    <w:rsid w:val="00211EF7"/>
    <w:rsid w:val="002120B0"/>
    <w:rsid w:val="00221E63"/>
    <w:rsid w:val="002302AB"/>
    <w:rsid w:val="00234264"/>
    <w:rsid w:val="00235B56"/>
    <w:rsid w:val="002368FF"/>
    <w:rsid w:val="00242C0E"/>
    <w:rsid w:val="00244C82"/>
    <w:rsid w:val="00245AA2"/>
    <w:rsid w:val="00254F12"/>
    <w:rsid w:val="00256BDB"/>
    <w:rsid w:val="002576DF"/>
    <w:rsid w:val="0026176F"/>
    <w:rsid w:val="00261A80"/>
    <w:rsid w:val="00263F44"/>
    <w:rsid w:val="00267C58"/>
    <w:rsid w:val="002774EC"/>
    <w:rsid w:val="002777AD"/>
    <w:rsid w:val="00285C03"/>
    <w:rsid w:val="002905C2"/>
    <w:rsid w:val="00294057"/>
    <w:rsid w:val="00295448"/>
    <w:rsid w:val="00295893"/>
    <w:rsid w:val="002A29F9"/>
    <w:rsid w:val="002B6203"/>
    <w:rsid w:val="002C1331"/>
    <w:rsid w:val="002C2525"/>
    <w:rsid w:val="002C7A34"/>
    <w:rsid w:val="002D07CD"/>
    <w:rsid w:val="002D2571"/>
    <w:rsid w:val="002D58F2"/>
    <w:rsid w:val="002D6CB7"/>
    <w:rsid w:val="002E1644"/>
    <w:rsid w:val="002E2486"/>
    <w:rsid w:val="002E72ED"/>
    <w:rsid w:val="002E75CB"/>
    <w:rsid w:val="002E7AF6"/>
    <w:rsid w:val="002F14ED"/>
    <w:rsid w:val="002F7BB2"/>
    <w:rsid w:val="00300D0E"/>
    <w:rsid w:val="003035DE"/>
    <w:rsid w:val="003047D8"/>
    <w:rsid w:val="00305D35"/>
    <w:rsid w:val="00306076"/>
    <w:rsid w:val="003218FE"/>
    <w:rsid w:val="00323127"/>
    <w:rsid w:val="00323237"/>
    <w:rsid w:val="0033126A"/>
    <w:rsid w:val="00343AF7"/>
    <w:rsid w:val="00344E5E"/>
    <w:rsid w:val="00345A0C"/>
    <w:rsid w:val="0034628C"/>
    <w:rsid w:val="00352C59"/>
    <w:rsid w:val="00355F82"/>
    <w:rsid w:val="003569C4"/>
    <w:rsid w:val="00357485"/>
    <w:rsid w:val="00360D35"/>
    <w:rsid w:val="00361D24"/>
    <w:rsid w:val="003636AA"/>
    <w:rsid w:val="00366BE9"/>
    <w:rsid w:val="00372C3F"/>
    <w:rsid w:val="003775CF"/>
    <w:rsid w:val="00377E2D"/>
    <w:rsid w:val="003834D3"/>
    <w:rsid w:val="00383D0D"/>
    <w:rsid w:val="0038529E"/>
    <w:rsid w:val="00386D28"/>
    <w:rsid w:val="00390123"/>
    <w:rsid w:val="00391266"/>
    <w:rsid w:val="003A36BC"/>
    <w:rsid w:val="003B0A03"/>
    <w:rsid w:val="003B4A5F"/>
    <w:rsid w:val="003C1240"/>
    <w:rsid w:val="003D06D1"/>
    <w:rsid w:val="003D1158"/>
    <w:rsid w:val="003D6625"/>
    <w:rsid w:val="003D6D4A"/>
    <w:rsid w:val="003E134F"/>
    <w:rsid w:val="003E33C0"/>
    <w:rsid w:val="003E79AD"/>
    <w:rsid w:val="003F04AC"/>
    <w:rsid w:val="003F7ECB"/>
    <w:rsid w:val="00400035"/>
    <w:rsid w:val="00402FCA"/>
    <w:rsid w:val="00403CFE"/>
    <w:rsid w:val="00404C4A"/>
    <w:rsid w:val="0040538A"/>
    <w:rsid w:val="00405D8B"/>
    <w:rsid w:val="0040689B"/>
    <w:rsid w:val="00407520"/>
    <w:rsid w:val="00411242"/>
    <w:rsid w:val="00414199"/>
    <w:rsid w:val="00417042"/>
    <w:rsid w:val="00417A6E"/>
    <w:rsid w:val="00420466"/>
    <w:rsid w:val="00420DD1"/>
    <w:rsid w:val="00427551"/>
    <w:rsid w:val="00430F03"/>
    <w:rsid w:val="00434F25"/>
    <w:rsid w:val="004369BE"/>
    <w:rsid w:val="00443DB8"/>
    <w:rsid w:val="00444877"/>
    <w:rsid w:val="0045158B"/>
    <w:rsid w:val="00452974"/>
    <w:rsid w:val="00453040"/>
    <w:rsid w:val="004541F2"/>
    <w:rsid w:val="00454609"/>
    <w:rsid w:val="0045477F"/>
    <w:rsid w:val="00456D79"/>
    <w:rsid w:val="0045779B"/>
    <w:rsid w:val="004605C2"/>
    <w:rsid w:val="004649C2"/>
    <w:rsid w:val="004703F5"/>
    <w:rsid w:val="0047201E"/>
    <w:rsid w:val="00472D6C"/>
    <w:rsid w:val="0047589A"/>
    <w:rsid w:val="00480E31"/>
    <w:rsid w:val="00486D4B"/>
    <w:rsid w:val="00490761"/>
    <w:rsid w:val="0049132F"/>
    <w:rsid w:val="00492D75"/>
    <w:rsid w:val="00495C32"/>
    <w:rsid w:val="004977B2"/>
    <w:rsid w:val="00497F60"/>
    <w:rsid w:val="004A1253"/>
    <w:rsid w:val="004A4D5A"/>
    <w:rsid w:val="004A5715"/>
    <w:rsid w:val="004A5E52"/>
    <w:rsid w:val="004B1A95"/>
    <w:rsid w:val="004B579F"/>
    <w:rsid w:val="004B5ADF"/>
    <w:rsid w:val="004C3478"/>
    <w:rsid w:val="004D2014"/>
    <w:rsid w:val="004D78CE"/>
    <w:rsid w:val="004E0B43"/>
    <w:rsid w:val="004E658E"/>
    <w:rsid w:val="004F1885"/>
    <w:rsid w:val="004F4354"/>
    <w:rsid w:val="004F6CE4"/>
    <w:rsid w:val="005004EC"/>
    <w:rsid w:val="00504D12"/>
    <w:rsid w:val="005070E0"/>
    <w:rsid w:val="00510177"/>
    <w:rsid w:val="00514052"/>
    <w:rsid w:val="00515295"/>
    <w:rsid w:val="00515B69"/>
    <w:rsid w:val="00517844"/>
    <w:rsid w:val="005243BA"/>
    <w:rsid w:val="005256B1"/>
    <w:rsid w:val="00526BB8"/>
    <w:rsid w:val="00526ED6"/>
    <w:rsid w:val="005271B9"/>
    <w:rsid w:val="00527643"/>
    <w:rsid w:val="0053155A"/>
    <w:rsid w:val="00531A06"/>
    <w:rsid w:val="00533C4D"/>
    <w:rsid w:val="00540190"/>
    <w:rsid w:val="00541254"/>
    <w:rsid w:val="0054258F"/>
    <w:rsid w:val="00543D97"/>
    <w:rsid w:val="00550809"/>
    <w:rsid w:val="00551424"/>
    <w:rsid w:val="00552657"/>
    <w:rsid w:val="005617B3"/>
    <w:rsid w:val="00563449"/>
    <w:rsid w:val="00563CEE"/>
    <w:rsid w:val="0056672B"/>
    <w:rsid w:val="005669B7"/>
    <w:rsid w:val="00567A86"/>
    <w:rsid w:val="0057143A"/>
    <w:rsid w:val="00572562"/>
    <w:rsid w:val="00572DF0"/>
    <w:rsid w:val="0057450F"/>
    <w:rsid w:val="00582419"/>
    <w:rsid w:val="005846B6"/>
    <w:rsid w:val="00585A47"/>
    <w:rsid w:val="00592B34"/>
    <w:rsid w:val="00593117"/>
    <w:rsid w:val="00596ED5"/>
    <w:rsid w:val="005A31D2"/>
    <w:rsid w:val="005B4B3D"/>
    <w:rsid w:val="005B6292"/>
    <w:rsid w:val="005B6D0D"/>
    <w:rsid w:val="005C1745"/>
    <w:rsid w:val="005C2F2D"/>
    <w:rsid w:val="005C32F9"/>
    <w:rsid w:val="005C6887"/>
    <w:rsid w:val="005C68E2"/>
    <w:rsid w:val="005C78F1"/>
    <w:rsid w:val="005D2BFF"/>
    <w:rsid w:val="005D3802"/>
    <w:rsid w:val="005D5C70"/>
    <w:rsid w:val="005D5E3A"/>
    <w:rsid w:val="005D663B"/>
    <w:rsid w:val="005E0F33"/>
    <w:rsid w:val="005E366E"/>
    <w:rsid w:val="005E68CF"/>
    <w:rsid w:val="005E6CA5"/>
    <w:rsid w:val="005E7CD4"/>
    <w:rsid w:val="005F1170"/>
    <w:rsid w:val="005F23A3"/>
    <w:rsid w:val="005F4053"/>
    <w:rsid w:val="005F5DA4"/>
    <w:rsid w:val="005F5FBB"/>
    <w:rsid w:val="005F75B4"/>
    <w:rsid w:val="005F7F03"/>
    <w:rsid w:val="00602EB2"/>
    <w:rsid w:val="006044EC"/>
    <w:rsid w:val="00606D44"/>
    <w:rsid w:val="0060706D"/>
    <w:rsid w:val="00607646"/>
    <w:rsid w:val="0061067A"/>
    <w:rsid w:val="006123FC"/>
    <w:rsid w:val="00612D90"/>
    <w:rsid w:val="006133D1"/>
    <w:rsid w:val="00622EB0"/>
    <w:rsid w:val="0062348F"/>
    <w:rsid w:val="00623726"/>
    <w:rsid w:val="00623BD8"/>
    <w:rsid w:val="00625B92"/>
    <w:rsid w:val="006317DC"/>
    <w:rsid w:val="00632576"/>
    <w:rsid w:val="00633102"/>
    <w:rsid w:val="0063577C"/>
    <w:rsid w:val="006358AA"/>
    <w:rsid w:val="00636696"/>
    <w:rsid w:val="006428B6"/>
    <w:rsid w:val="00643518"/>
    <w:rsid w:val="0065264B"/>
    <w:rsid w:val="0065511A"/>
    <w:rsid w:val="006570DF"/>
    <w:rsid w:val="00660966"/>
    <w:rsid w:val="006609D8"/>
    <w:rsid w:val="00661F69"/>
    <w:rsid w:val="0066239C"/>
    <w:rsid w:val="0066673F"/>
    <w:rsid w:val="0067139C"/>
    <w:rsid w:val="00672D7A"/>
    <w:rsid w:val="00674189"/>
    <w:rsid w:val="006742FB"/>
    <w:rsid w:val="0067548B"/>
    <w:rsid w:val="00675F64"/>
    <w:rsid w:val="006772B9"/>
    <w:rsid w:val="00681EF2"/>
    <w:rsid w:val="00686F0B"/>
    <w:rsid w:val="00692589"/>
    <w:rsid w:val="00693F8A"/>
    <w:rsid w:val="00694163"/>
    <w:rsid w:val="006A0399"/>
    <w:rsid w:val="006A0FC7"/>
    <w:rsid w:val="006A2543"/>
    <w:rsid w:val="006A6CF3"/>
    <w:rsid w:val="006A70A4"/>
    <w:rsid w:val="006A71BC"/>
    <w:rsid w:val="006C22DE"/>
    <w:rsid w:val="006C3946"/>
    <w:rsid w:val="006C66F3"/>
    <w:rsid w:val="006D0259"/>
    <w:rsid w:val="006D194F"/>
    <w:rsid w:val="006D3417"/>
    <w:rsid w:val="006D344F"/>
    <w:rsid w:val="006D79FD"/>
    <w:rsid w:val="006E1462"/>
    <w:rsid w:val="006E42B7"/>
    <w:rsid w:val="006E6618"/>
    <w:rsid w:val="006E6737"/>
    <w:rsid w:val="006F09A1"/>
    <w:rsid w:val="006F3A5F"/>
    <w:rsid w:val="006F4DA9"/>
    <w:rsid w:val="006F7655"/>
    <w:rsid w:val="00703656"/>
    <w:rsid w:val="00704B32"/>
    <w:rsid w:val="00705825"/>
    <w:rsid w:val="007113F5"/>
    <w:rsid w:val="00712B20"/>
    <w:rsid w:val="00715746"/>
    <w:rsid w:val="00715FBC"/>
    <w:rsid w:val="00724544"/>
    <w:rsid w:val="00725B48"/>
    <w:rsid w:val="00725D6B"/>
    <w:rsid w:val="00734917"/>
    <w:rsid w:val="0073534D"/>
    <w:rsid w:val="00735C6D"/>
    <w:rsid w:val="00740ED1"/>
    <w:rsid w:val="007410C8"/>
    <w:rsid w:val="00744185"/>
    <w:rsid w:val="007449E7"/>
    <w:rsid w:val="007452E2"/>
    <w:rsid w:val="007473A2"/>
    <w:rsid w:val="00750E66"/>
    <w:rsid w:val="00755C37"/>
    <w:rsid w:val="00762AE8"/>
    <w:rsid w:val="0076552A"/>
    <w:rsid w:val="00767CEF"/>
    <w:rsid w:val="00770ADC"/>
    <w:rsid w:val="00772463"/>
    <w:rsid w:val="00780E70"/>
    <w:rsid w:val="00784B95"/>
    <w:rsid w:val="00786ABB"/>
    <w:rsid w:val="00791F77"/>
    <w:rsid w:val="007920EB"/>
    <w:rsid w:val="00793007"/>
    <w:rsid w:val="007970C4"/>
    <w:rsid w:val="007A655B"/>
    <w:rsid w:val="007A7A7B"/>
    <w:rsid w:val="007B11E7"/>
    <w:rsid w:val="007B210D"/>
    <w:rsid w:val="007B450D"/>
    <w:rsid w:val="007B6685"/>
    <w:rsid w:val="007B7965"/>
    <w:rsid w:val="007C551D"/>
    <w:rsid w:val="007C5C5F"/>
    <w:rsid w:val="007D3D3C"/>
    <w:rsid w:val="007D5CE0"/>
    <w:rsid w:val="007E0067"/>
    <w:rsid w:val="007E07F2"/>
    <w:rsid w:val="007E413A"/>
    <w:rsid w:val="007E50CC"/>
    <w:rsid w:val="007F0DC2"/>
    <w:rsid w:val="007F122E"/>
    <w:rsid w:val="008025BC"/>
    <w:rsid w:val="008031AB"/>
    <w:rsid w:val="00804993"/>
    <w:rsid w:val="00805237"/>
    <w:rsid w:val="0080623C"/>
    <w:rsid w:val="00806AB2"/>
    <w:rsid w:val="00812194"/>
    <w:rsid w:val="008145FA"/>
    <w:rsid w:val="0081513E"/>
    <w:rsid w:val="00816A63"/>
    <w:rsid w:val="00827A38"/>
    <w:rsid w:val="00830FC6"/>
    <w:rsid w:val="0083130D"/>
    <w:rsid w:val="00832BCF"/>
    <w:rsid w:val="00833C0A"/>
    <w:rsid w:val="00835700"/>
    <w:rsid w:val="0084196A"/>
    <w:rsid w:val="00841B30"/>
    <w:rsid w:val="00843E79"/>
    <w:rsid w:val="00845B4F"/>
    <w:rsid w:val="008475DF"/>
    <w:rsid w:val="00847BD4"/>
    <w:rsid w:val="00850B0A"/>
    <w:rsid w:val="00851275"/>
    <w:rsid w:val="008517C0"/>
    <w:rsid w:val="008526C8"/>
    <w:rsid w:val="00853A63"/>
    <w:rsid w:val="00854C5B"/>
    <w:rsid w:val="00856A5B"/>
    <w:rsid w:val="00857FCF"/>
    <w:rsid w:val="0086313C"/>
    <w:rsid w:val="00865451"/>
    <w:rsid w:val="008729A6"/>
    <w:rsid w:val="00874870"/>
    <w:rsid w:val="008757C2"/>
    <w:rsid w:val="00877C12"/>
    <w:rsid w:val="00881F9D"/>
    <w:rsid w:val="00882404"/>
    <w:rsid w:val="00886512"/>
    <w:rsid w:val="008922F5"/>
    <w:rsid w:val="00892499"/>
    <w:rsid w:val="00892B5A"/>
    <w:rsid w:val="00894E16"/>
    <w:rsid w:val="00895229"/>
    <w:rsid w:val="008A11F4"/>
    <w:rsid w:val="008A2A80"/>
    <w:rsid w:val="008B015E"/>
    <w:rsid w:val="008B0CCA"/>
    <w:rsid w:val="008B24C8"/>
    <w:rsid w:val="008B3CD1"/>
    <w:rsid w:val="008B6232"/>
    <w:rsid w:val="008B658E"/>
    <w:rsid w:val="008B7348"/>
    <w:rsid w:val="008C2C48"/>
    <w:rsid w:val="008C4D0C"/>
    <w:rsid w:val="008C71D7"/>
    <w:rsid w:val="008C79EF"/>
    <w:rsid w:val="008D10C9"/>
    <w:rsid w:val="008D20C2"/>
    <w:rsid w:val="008D27A1"/>
    <w:rsid w:val="008D27AF"/>
    <w:rsid w:val="008D4AB9"/>
    <w:rsid w:val="008D64DF"/>
    <w:rsid w:val="008E2A69"/>
    <w:rsid w:val="008E36CE"/>
    <w:rsid w:val="008F09C4"/>
    <w:rsid w:val="008F0D5D"/>
    <w:rsid w:val="008F1FC2"/>
    <w:rsid w:val="008F2C4F"/>
    <w:rsid w:val="008F2EFD"/>
    <w:rsid w:val="008F350F"/>
    <w:rsid w:val="00900479"/>
    <w:rsid w:val="00904B4B"/>
    <w:rsid w:val="00906C2E"/>
    <w:rsid w:val="00907BEC"/>
    <w:rsid w:val="00915A9A"/>
    <w:rsid w:val="0091650C"/>
    <w:rsid w:val="009169AF"/>
    <w:rsid w:val="00926C78"/>
    <w:rsid w:val="00926E11"/>
    <w:rsid w:val="00934344"/>
    <w:rsid w:val="00935FF7"/>
    <w:rsid w:val="0094272D"/>
    <w:rsid w:val="00944B04"/>
    <w:rsid w:val="0095172B"/>
    <w:rsid w:val="00953369"/>
    <w:rsid w:val="00954068"/>
    <w:rsid w:val="00954243"/>
    <w:rsid w:val="00960698"/>
    <w:rsid w:val="00961201"/>
    <w:rsid w:val="009631DB"/>
    <w:rsid w:val="00963DC5"/>
    <w:rsid w:val="00973C24"/>
    <w:rsid w:val="00974B0D"/>
    <w:rsid w:val="00975381"/>
    <w:rsid w:val="00981F1C"/>
    <w:rsid w:val="00987A74"/>
    <w:rsid w:val="009943C0"/>
    <w:rsid w:val="00994B56"/>
    <w:rsid w:val="00996A5D"/>
    <w:rsid w:val="009979B5"/>
    <w:rsid w:val="00997B0E"/>
    <w:rsid w:val="00997BA4"/>
    <w:rsid w:val="009A0D90"/>
    <w:rsid w:val="009A4B76"/>
    <w:rsid w:val="009A6D04"/>
    <w:rsid w:val="009B0E7A"/>
    <w:rsid w:val="009B21B5"/>
    <w:rsid w:val="009B55D5"/>
    <w:rsid w:val="009C2C21"/>
    <w:rsid w:val="009C3F56"/>
    <w:rsid w:val="009C483F"/>
    <w:rsid w:val="009C5EFA"/>
    <w:rsid w:val="009D0565"/>
    <w:rsid w:val="009D1D68"/>
    <w:rsid w:val="009D2F69"/>
    <w:rsid w:val="009D45E1"/>
    <w:rsid w:val="009D5B69"/>
    <w:rsid w:val="009E39C8"/>
    <w:rsid w:val="009E54BC"/>
    <w:rsid w:val="009E6B05"/>
    <w:rsid w:val="009F1C8D"/>
    <w:rsid w:val="009F1F40"/>
    <w:rsid w:val="009F311C"/>
    <w:rsid w:val="00A01A42"/>
    <w:rsid w:val="00A04786"/>
    <w:rsid w:val="00A05C25"/>
    <w:rsid w:val="00A07373"/>
    <w:rsid w:val="00A10CF2"/>
    <w:rsid w:val="00A122D2"/>
    <w:rsid w:val="00A12A5B"/>
    <w:rsid w:val="00A22A9D"/>
    <w:rsid w:val="00A23621"/>
    <w:rsid w:val="00A24A4B"/>
    <w:rsid w:val="00A26D40"/>
    <w:rsid w:val="00A33AB5"/>
    <w:rsid w:val="00A42EC4"/>
    <w:rsid w:val="00A434B9"/>
    <w:rsid w:val="00A44076"/>
    <w:rsid w:val="00A44AB1"/>
    <w:rsid w:val="00A45EAD"/>
    <w:rsid w:val="00A46804"/>
    <w:rsid w:val="00A51605"/>
    <w:rsid w:val="00A537A2"/>
    <w:rsid w:val="00A5572C"/>
    <w:rsid w:val="00A55AEE"/>
    <w:rsid w:val="00A56116"/>
    <w:rsid w:val="00A56D26"/>
    <w:rsid w:val="00A57ABD"/>
    <w:rsid w:val="00A61D95"/>
    <w:rsid w:val="00A62865"/>
    <w:rsid w:val="00A64B7D"/>
    <w:rsid w:val="00A6555A"/>
    <w:rsid w:val="00A72D00"/>
    <w:rsid w:val="00A73C75"/>
    <w:rsid w:val="00A74F37"/>
    <w:rsid w:val="00A76D29"/>
    <w:rsid w:val="00A776BB"/>
    <w:rsid w:val="00A77D40"/>
    <w:rsid w:val="00A806E5"/>
    <w:rsid w:val="00A8389C"/>
    <w:rsid w:val="00A842AC"/>
    <w:rsid w:val="00A86314"/>
    <w:rsid w:val="00A877D0"/>
    <w:rsid w:val="00A90319"/>
    <w:rsid w:val="00A922B8"/>
    <w:rsid w:val="00A95CB2"/>
    <w:rsid w:val="00AA66A7"/>
    <w:rsid w:val="00AB17AC"/>
    <w:rsid w:val="00AB5E88"/>
    <w:rsid w:val="00AC1039"/>
    <w:rsid w:val="00AC28DD"/>
    <w:rsid w:val="00AC2C3B"/>
    <w:rsid w:val="00AC7EEC"/>
    <w:rsid w:val="00AD4E4D"/>
    <w:rsid w:val="00AD5635"/>
    <w:rsid w:val="00AD5F5E"/>
    <w:rsid w:val="00AD6C45"/>
    <w:rsid w:val="00AE27F7"/>
    <w:rsid w:val="00AE3E58"/>
    <w:rsid w:val="00AE4D0A"/>
    <w:rsid w:val="00AE7E56"/>
    <w:rsid w:val="00AF0B28"/>
    <w:rsid w:val="00AF3B95"/>
    <w:rsid w:val="00AF4970"/>
    <w:rsid w:val="00AF5423"/>
    <w:rsid w:val="00B00865"/>
    <w:rsid w:val="00B02CC6"/>
    <w:rsid w:val="00B02E96"/>
    <w:rsid w:val="00B037F2"/>
    <w:rsid w:val="00B03875"/>
    <w:rsid w:val="00B05166"/>
    <w:rsid w:val="00B1067C"/>
    <w:rsid w:val="00B119BE"/>
    <w:rsid w:val="00B1364B"/>
    <w:rsid w:val="00B14312"/>
    <w:rsid w:val="00B14479"/>
    <w:rsid w:val="00B14BE5"/>
    <w:rsid w:val="00B20C15"/>
    <w:rsid w:val="00B22D6B"/>
    <w:rsid w:val="00B22F15"/>
    <w:rsid w:val="00B26D2F"/>
    <w:rsid w:val="00B31FF1"/>
    <w:rsid w:val="00B3414D"/>
    <w:rsid w:val="00B345C6"/>
    <w:rsid w:val="00B34B80"/>
    <w:rsid w:val="00B365DF"/>
    <w:rsid w:val="00B376A4"/>
    <w:rsid w:val="00B406F7"/>
    <w:rsid w:val="00B524F4"/>
    <w:rsid w:val="00B57D9C"/>
    <w:rsid w:val="00B60788"/>
    <w:rsid w:val="00B64223"/>
    <w:rsid w:val="00B64E20"/>
    <w:rsid w:val="00B676C4"/>
    <w:rsid w:val="00B70880"/>
    <w:rsid w:val="00B74EE0"/>
    <w:rsid w:val="00B76702"/>
    <w:rsid w:val="00B7775A"/>
    <w:rsid w:val="00B812C2"/>
    <w:rsid w:val="00B820A1"/>
    <w:rsid w:val="00B8368B"/>
    <w:rsid w:val="00B963CB"/>
    <w:rsid w:val="00BA003B"/>
    <w:rsid w:val="00BA2703"/>
    <w:rsid w:val="00BA4D97"/>
    <w:rsid w:val="00BA6CBD"/>
    <w:rsid w:val="00BA7F7F"/>
    <w:rsid w:val="00BB41A6"/>
    <w:rsid w:val="00BB584D"/>
    <w:rsid w:val="00BB6A7C"/>
    <w:rsid w:val="00BB76FF"/>
    <w:rsid w:val="00BC4A04"/>
    <w:rsid w:val="00BD1912"/>
    <w:rsid w:val="00BD4925"/>
    <w:rsid w:val="00BD5FCF"/>
    <w:rsid w:val="00BD6FCA"/>
    <w:rsid w:val="00BE0C28"/>
    <w:rsid w:val="00BE10CA"/>
    <w:rsid w:val="00BE5053"/>
    <w:rsid w:val="00BF6776"/>
    <w:rsid w:val="00C02136"/>
    <w:rsid w:val="00C047DF"/>
    <w:rsid w:val="00C05E19"/>
    <w:rsid w:val="00C062E6"/>
    <w:rsid w:val="00C0700D"/>
    <w:rsid w:val="00C116C3"/>
    <w:rsid w:val="00C150C0"/>
    <w:rsid w:val="00C241C5"/>
    <w:rsid w:val="00C24881"/>
    <w:rsid w:val="00C25446"/>
    <w:rsid w:val="00C26846"/>
    <w:rsid w:val="00C27AE0"/>
    <w:rsid w:val="00C352F5"/>
    <w:rsid w:val="00C35ACC"/>
    <w:rsid w:val="00C366C0"/>
    <w:rsid w:val="00C40F19"/>
    <w:rsid w:val="00C41A60"/>
    <w:rsid w:val="00C449A2"/>
    <w:rsid w:val="00C46975"/>
    <w:rsid w:val="00C51B78"/>
    <w:rsid w:val="00C520F4"/>
    <w:rsid w:val="00C524C1"/>
    <w:rsid w:val="00C54B5C"/>
    <w:rsid w:val="00C558E0"/>
    <w:rsid w:val="00C565C2"/>
    <w:rsid w:val="00C57E2B"/>
    <w:rsid w:val="00C60986"/>
    <w:rsid w:val="00C621E2"/>
    <w:rsid w:val="00C63437"/>
    <w:rsid w:val="00C634CB"/>
    <w:rsid w:val="00C67FF2"/>
    <w:rsid w:val="00C710B6"/>
    <w:rsid w:val="00C73828"/>
    <w:rsid w:val="00C739FA"/>
    <w:rsid w:val="00C73D77"/>
    <w:rsid w:val="00C74D78"/>
    <w:rsid w:val="00C76781"/>
    <w:rsid w:val="00C81A2F"/>
    <w:rsid w:val="00C83152"/>
    <w:rsid w:val="00C83572"/>
    <w:rsid w:val="00C85490"/>
    <w:rsid w:val="00C8618C"/>
    <w:rsid w:val="00C9068A"/>
    <w:rsid w:val="00C91467"/>
    <w:rsid w:val="00C92471"/>
    <w:rsid w:val="00C9376A"/>
    <w:rsid w:val="00CA0347"/>
    <w:rsid w:val="00CB09FE"/>
    <w:rsid w:val="00CB1A82"/>
    <w:rsid w:val="00CB39E2"/>
    <w:rsid w:val="00CB4192"/>
    <w:rsid w:val="00CB5533"/>
    <w:rsid w:val="00CC1307"/>
    <w:rsid w:val="00CC7A14"/>
    <w:rsid w:val="00CD230E"/>
    <w:rsid w:val="00CD66FA"/>
    <w:rsid w:val="00CD6ED2"/>
    <w:rsid w:val="00CD74BB"/>
    <w:rsid w:val="00CD7A23"/>
    <w:rsid w:val="00CE2937"/>
    <w:rsid w:val="00CE4340"/>
    <w:rsid w:val="00CE640E"/>
    <w:rsid w:val="00CF2475"/>
    <w:rsid w:val="00CF3836"/>
    <w:rsid w:val="00CF4B80"/>
    <w:rsid w:val="00D000D3"/>
    <w:rsid w:val="00D002B5"/>
    <w:rsid w:val="00D02428"/>
    <w:rsid w:val="00D02C1F"/>
    <w:rsid w:val="00D03B13"/>
    <w:rsid w:val="00D07214"/>
    <w:rsid w:val="00D1081D"/>
    <w:rsid w:val="00D10B63"/>
    <w:rsid w:val="00D11049"/>
    <w:rsid w:val="00D12776"/>
    <w:rsid w:val="00D127A6"/>
    <w:rsid w:val="00D14D50"/>
    <w:rsid w:val="00D14F29"/>
    <w:rsid w:val="00D16770"/>
    <w:rsid w:val="00D17608"/>
    <w:rsid w:val="00D17AAE"/>
    <w:rsid w:val="00D20386"/>
    <w:rsid w:val="00D21201"/>
    <w:rsid w:val="00D236C1"/>
    <w:rsid w:val="00D25ADD"/>
    <w:rsid w:val="00D26738"/>
    <w:rsid w:val="00D3079D"/>
    <w:rsid w:val="00D32734"/>
    <w:rsid w:val="00D34A55"/>
    <w:rsid w:val="00D35217"/>
    <w:rsid w:val="00D36C9B"/>
    <w:rsid w:val="00D36CC3"/>
    <w:rsid w:val="00D36D11"/>
    <w:rsid w:val="00D42B6A"/>
    <w:rsid w:val="00D4413D"/>
    <w:rsid w:val="00D46A41"/>
    <w:rsid w:val="00D47248"/>
    <w:rsid w:val="00D51526"/>
    <w:rsid w:val="00D56E39"/>
    <w:rsid w:val="00D6412C"/>
    <w:rsid w:val="00D64730"/>
    <w:rsid w:val="00D73B4C"/>
    <w:rsid w:val="00D74476"/>
    <w:rsid w:val="00D74A5C"/>
    <w:rsid w:val="00D75D1A"/>
    <w:rsid w:val="00D77DE8"/>
    <w:rsid w:val="00D82459"/>
    <w:rsid w:val="00D82D86"/>
    <w:rsid w:val="00D83376"/>
    <w:rsid w:val="00D86ACE"/>
    <w:rsid w:val="00D86EFE"/>
    <w:rsid w:val="00D8709D"/>
    <w:rsid w:val="00D907B9"/>
    <w:rsid w:val="00D92B75"/>
    <w:rsid w:val="00D93BA3"/>
    <w:rsid w:val="00D9455C"/>
    <w:rsid w:val="00D966BD"/>
    <w:rsid w:val="00D96C5B"/>
    <w:rsid w:val="00DA3343"/>
    <w:rsid w:val="00DA4B8C"/>
    <w:rsid w:val="00DA56AC"/>
    <w:rsid w:val="00DA7A52"/>
    <w:rsid w:val="00DB0749"/>
    <w:rsid w:val="00DB15F8"/>
    <w:rsid w:val="00DB6D71"/>
    <w:rsid w:val="00DC1C15"/>
    <w:rsid w:val="00DC4107"/>
    <w:rsid w:val="00DC65F6"/>
    <w:rsid w:val="00DD3D69"/>
    <w:rsid w:val="00DD3DE0"/>
    <w:rsid w:val="00DD40DB"/>
    <w:rsid w:val="00DD4466"/>
    <w:rsid w:val="00DD5912"/>
    <w:rsid w:val="00DE04A1"/>
    <w:rsid w:val="00DE43CD"/>
    <w:rsid w:val="00DF436A"/>
    <w:rsid w:val="00DF6168"/>
    <w:rsid w:val="00E04F26"/>
    <w:rsid w:val="00E143F6"/>
    <w:rsid w:val="00E14500"/>
    <w:rsid w:val="00E15993"/>
    <w:rsid w:val="00E1748F"/>
    <w:rsid w:val="00E2230A"/>
    <w:rsid w:val="00E23E68"/>
    <w:rsid w:val="00E26C61"/>
    <w:rsid w:val="00E3199A"/>
    <w:rsid w:val="00E32513"/>
    <w:rsid w:val="00E35A8D"/>
    <w:rsid w:val="00E3652F"/>
    <w:rsid w:val="00E40CF9"/>
    <w:rsid w:val="00E41D86"/>
    <w:rsid w:val="00E421B2"/>
    <w:rsid w:val="00E43F6C"/>
    <w:rsid w:val="00E44026"/>
    <w:rsid w:val="00E4526A"/>
    <w:rsid w:val="00E52542"/>
    <w:rsid w:val="00E537F4"/>
    <w:rsid w:val="00E53F23"/>
    <w:rsid w:val="00E56668"/>
    <w:rsid w:val="00E575E9"/>
    <w:rsid w:val="00E6152F"/>
    <w:rsid w:val="00E61AC4"/>
    <w:rsid w:val="00E63E07"/>
    <w:rsid w:val="00E661B0"/>
    <w:rsid w:val="00E6628F"/>
    <w:rsid w:val="00E66B2B"/>
    <w:rsid w:val="00E74F2E"/>
    <w:rsid w:val="00E7516E"/>
    <w:rsid w:val="00E77341"/>
    <w:rsid w:val="00E774DC"/>
    <w:rsid w:val="00E859F5"/>
    <w:rsid w:val="00E915E4"/>
    <w:rsid w:val="00E95E50"/>
    <w:rsid w:val="00EA51D0"/>
    <w:rsid w:val="00EA7EEC"/>
    <w:rsid w:val="00EB2242"/>
    <w:rsid w:val="00EB35E7"/>
    <w:rsid w:val="00EB6172"/>
    <w:rsid w:val="00EC1B55"/>
    <w:rsid w:val="00EC3BE0"/>
    <w:rsid w:val="00EC3C55"/>
    <w:rsid w:val="00EC3CED"/>
    <w:rsid w:val="00EC7EFB"/>
    <w:rsid w:val="00ED0324"/>
    <w:rsid w:val="00ED4808"/>
    <w:rsid w:val="00EE1098"/>
    <w:rsid w:val="00EE344F"/>
    <w:rsid w:val="00EE4F35"/>
    <w:rsid w:val="00EF023C"/>
    <w:rsid w:val="00EF6412"/>
    <w:rsid w:val="00F00104"/>
    <w:rsid w:val="00F0056B"/>
    <w:rsid w:val="00F1250C"/>
    <w:rsid w:val="00F1387F"/>
    <w:rsid w:val="00F14A04"/>
    <w:rsid w:val="00F1558C"/>
    <w:rsid w:val="00F16C2B"/>
    <w:rsid w:val="00F17C52"/>
    <w:rsid w:val="00F2029B"/>
    <w:rsid w:val="00F21DF1"/>
    <w:rsid w:val="00F24E7B"/>
    <w:rsid w:val="00F25DCE"/>
    <w:rsid w:val="00F35291"/>
    <w:rsid w:val="00F35F92"/>
    <w:rsid w:val="00F3640D"/>
    <w:rsid w:val="00F3644A"/>
    <w:rsid w:val="00F37588"/>
    <w:rsid w:val="00F406A9"/>
    <w:rsid w:val="00F40E96"/>
    <w:rsid w:val="00F42418"/>
    <w:rsid w:val="00F4271B"/>
    <w:rsid w:val="00F42BA9"/>
    <w:rsid w:val="00F47410"/>
    <w:rsid w:val="00F4744F"/>
    <w:rsid w:val="00F50B04"/>
    <w:rsid w:val="00F5240A"/>
    <w:rsid w:val="00F52DBD"/>
    <w:rsid w:val="00F52E4D"/>
    <w:rsid w:val="00F56B6C"/>
    <w:rsid w:val="00F575DB"/>
    <w:rsid w:val="00F61C46"/>
    <w:rsid w:val="00F62FA9"/>
    <w:rsid w:val="00F73DE9"/>
    <w:rsid w:val="00F770F9"/>
    <w:rsid w:val="00F8236D"/>
    <w:rsid w:val="00F824D5"/>
    <w:rsid w:val="00F82E45"/>
    <w:rsid w:val="00F84CCD"/>
    <w:rsid w:val="00F85C08"/>
    <w:rsid w:val="00F869AA"/>
    <w:rsid w:val="00F877DA"/>
    <w:rsid w:val="00F87EE1"/>
    <w:rsid w:val="00F92997"/>
    <w:rsid w:val="00F93468"/>
    <w:rsid w:val="00F947A1"/>
    <w:rsid w:val="00F971EE"/>
    <w:rsid w:val="00FA2386"/>
    <w:rsid w:val="00FA5E8F"/>
    <w:rsid w:val="00FA77A8"/>
    <w:rsid w:val="00FB202F"/>
    <w:rsid w:val="00FB22B0"/>
    <w:rsid w:val="00FB35B6"/>
    <w:rsid w:val="00FB7D8C"/>
    <w:rsid w:val="00FC3339"/>
    <w:rsid w:val="00FD028F"/>
    <w:rsid w:val="00FD62EF"/>
    <w:rsid w:val="00FE00D7"/>
    <w:rsid w:val="00FE31CA"/>
    <w:rsid w:val="00FE3A7C"/>
    <w:rsid w:val="00FE530B"/>
    <w:rsid w:val="00FE5B9C"/>
    <w:rsid w:val="00FE79CD"/>
    <w:rsid w:val="00FF374C"/>
    <w:rsid w:val="00FF7972"/>
    <w:rsid w:val="00FF79C4"/>
    <w:rsid w:val="49A9F95D"/>
    <w:rsid w:val="7BD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E315"/>
  <w15:docId w15:val="{898F2BA6-AD85-408E-A0FB-54EF0F8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B"/>
    <w:pPr>
      <w:ind w:left="0" w:firstLine="0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88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B14479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7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60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608"/>
    <w:rPr>
      <w:rFonts w:ascii="Open Sans" w:hAnsi="Open Sans" w:cs="Open Sans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3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47"/>
    <w:rPr>
      <w:rFonts w:ascii="Open Sans" w:hAnsi="Open Sans" w:cs="Open Sans"/>
    </w:rPr>
  </w:style>
  <w:style w:type="paragraph" w:styleId="Revision">
    <w:name w:val="Revision"/>
    <w:hidden/>
    <w:uiPriority w:val="99"/>
    <w:semiHidden/>
    <w:rsid w:val="000955FD"/>
    <w:pPr>
      <w:spacing w:before="0" w:line="240" w:lineRule="auto"/>
      <w:ind w:left="0" w:firstLine="0"/>
      <w:jc w:val="left"/>
    </w:pPr>
    <w:rPr>
      <w:rFonts w:ascii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en.edu/openlearncreate/pluginfile.php/665678/mod_resource/content/2/Glossary%20of%20Financial%20Terms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open.edu/openlearncreate/mod/resource/view.php?id=1893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forms/d/e/1FAIpQLSfHSm0r3el61sJ8zUmrtmRpBySBMQ6f4NWTnbByWr8Y-oJlhQ/viewfor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dSOYpum6puiqWH3XOJbSldce5tv4Db4uL_JMDKcdw1BVw5Vg/view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roups.google.com/g/finpla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hLN8V8JSUnKjllksFhUMCSCrw_641ZF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78AFF-BB0A-4D8C-AA99-BA47630A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EE6A7-EFA0-40FA-A4C9-AAB007B44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0F080-C8CF-42AB-AF46-1E990E563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Links>
    <vt:vector size="30" baseType="variant">
      <vt:variant>
        <vt:i4>3670134</vt:i4>
      </vt:variant>
      <vt:variant>
        <vt:i4>12</vt:i4>
      </vt:variant>
      <vt:variant>
        <vt:i4>0</vt:i4>
      </vt:variant>
      <vt:variant>
        <vt:i4>5</vt:i4>
      </vt:variant>
      <vt:variant>
        <vt:lpwstr>https://groups.google.com/g/finplan</vt:lpwstr>
      </vt:variant>
      <vt:variant>
        <vt:lpwstr/>
      </vt:variant>
      <vt:variant>
        <vt:i4>6881288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https://www.youtube.com/playlist?list=PLhLN8V8JSUnKjllksFhUMCSCrw_641ZFA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https://www.open.edu/openlearncreate/pluginfile.php/665678/mod_resource/content/2/Glossary of Financial Terms.pdf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https://www.open.edu/openlearncreate/mod/resource/view.php?id=189311</vt:lpwstr>
      </vt:variant>
      <vt:variant>
        <vt:lpwstr/>
      </vt:variant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https://www.dropbox.com/sh/8n2m0tq0wb3f4yc/AACmz3wuUpGAVKNhuk1o_n6Ra?dl=0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Tan</dc:creator>
  <cp:keywords/>
  <cp:lastModifiedBy>Naomi Tan</cp:lastModifiedBy>
  <cp:revision>4</cp:revision>
  <cp:lastPrinted>2023-01-18T13:53:00Z</cp:lastPrinted>
  <dcterms:created xsi:type="dcterms:W3CDTF">2023-01-18T13:52:00Z</dcterms:created>
  <dcterms:modified xsi:type="dcterms:W3CDTF">2023-06-21T14:44:00Z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