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340A4" w:rsidRDefault="00000000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zer7scljzt8i" w:colFirst="0" w:colLast="0"/>
      <w:bookmarkEnd w:id="0"/>
      <w:r>
        <w:rPr>
          <w:b/>
          <w:sz w:val="46"/>
          <w:szCs w:val="46"/>
        </w:rPr>
        <w:t>CLEWs-</w:t>
      </w:r>
      <w:proofErr w:type="spellStart"/>
      <w:r>
        <w:rPr>
          <w:b/>
          <w:sz w:val="46"/>
          <w:szCs w:val="46"/>
        </w:rPr>
        <w:t>OSeMOSYS</w:t>
      </w:r>
      <w:proofErr w:type="spellEnd"/>
      <w:r>
        <w:rPr>
          <w:b/>
          <w:sz w:val="46"/>
          <w:szCs w:val="46"/>
        </w:rPr>
        <w:t xml:space="preserve"> Report (CW3) - General Class Feedback</w:t>
      </w:r>
    </w:p>
    <w:p w14:paraId="00000002" w14:textId="77777777" w:rsidR="008340A4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" w:name="_oie4gylo6imw" w:colFirst="0" w:colLast="0"/>
      <w:bookmarkEnd w:id="1"/>
      <w:r>
        <w:rPr>
          <w:b/>
          <w:sz w:val="34"/>
          <w:szCs w:val="34"/>
        </w:rPr>
        <w:t>High Achievers (70-77%)</w:t>
      </w:r>
    </w:p>
    <w:p w14:paraId="00000003" w14:textId="77777777" w:rsidR="008340A4" w:rsidRDefault="00000000">
      <w:pPr>
        <w:spacing w:before="240" w:after="240"/>
      </w:pPr>
      <w:r>
        <w:t>Students achieving distinction-level marks demonstrated:</w:t>
      </w:r>
    </w:p>
    <w:p w14:paraId="00000004" w14:textId="77777777" w:rsidR="008340A4" w:rsidRDefault="00000000">
      <w:pPr>
        <w:numPr>
          <w:ilvl w:val="0"/>
          <w:numId w:val="6"/>
        </w:numPr>
        <w:spacing w:before="240"/>
      </w:pPr>
      <w:r>
        <w:t xml:space="preserve">Exceptional understanding of </w:t>
      </w:r>
      <w:proofErr w:type="spellStart"/>
      <w:r>
        <w:t>OSeMOSYS</w:t>
      </w:r>
      <w:proofErr w:type="spellEnd"/>
      <w:r>
        <w:t xml:space="preserve"> methodology with confident data manipulation and analysis</w:t>
      </w:r>
    </w:p>
    <w:p w14:paraId="00000005" w14:textId="77777777" w:rsidR="008340A4" w:rsidRDefault="00000000">
      <w:pPr>
        <w:numPr>
          <w:ilvl w:val="0"/>
          <w:numId w:val="6"/>
        </w:numPr>
      </w:pPr>
      <w:r>
        <w:t>Comprehensive integration of SDGs and extensive literature beyond essential reading lists</w:t>
      </w:r>
    </w:p>
    <w:p w14:paraId="00000006" w14:textId="77777777" w:rsidR="008340A4" w:rsidRDefault="00000000">
      <w:pPr>
        <w:numPr>
          <w:ilvl w:val="0"/>
          <w:numId w:val="6"/>
        </w:numPr>
      </w:pPr>
      <w:r>
        <w:t>Outstanding appendices with thorough data presentation</w:t>
      </w:r>
    </w:p>
    <w:p w14:paraId="00000007" w14:textId="77777777" w:rsidR="008340A4" w:rsidRDefault="00000000">
      <w:pPr>
        <w:numPr>
          <w:ilvl w:val="0"/>
          <w:numId w:val="6"/>
        </w:numPr>
      </w:pPr>
      <w:r>
        <w:t>Clear evidence of independent critical thinking and initiative</w:t>
      </w:r>
    </w:p>
    <w:p w14:paraId="00000008" w14:textId="77777777" w:rsidR="008340A4" w:rsidRDefault="00000000">
      <w:pPr>
        <w:numPr>
          <w:ilvl w:val="0"/>
          <w:numId w:val="6"/>
        </w:numPr>
        <w:spacing w:after="240"/>
      </w:pPr>
      <w:r>
        <w:t>Ambitious scenario modelling beyond basic requirements</w:t>
      </w:r>
    </w:p>
    <w:p w14:paraId="00000009" w14:textId="77777777" w:rsidR="008340A4" w:rsidRDefault="00000000">
      <w:pPr>
        <w:spacing w:before="240" w:after="240"/>
      </w:pPr>
      <w:r>
        <w:t>Common areas for improvement:</w:t>
      </w:r>
    </w:p>
    <w:p w14:paraId="0000000A" w14:textId="77777777" w:rsidR="008340A4" w:rsidRDefault="00000000">
      <w:pPr>
        <w:numPr>
          <w:ilvl w:val="0"/>
          <w:numId w:val="4"/>
        </w:numPr>
        <w:spacing w:before="240"/>
      </w:pPr>
      <w:r>
        <w:t>Writing style occasionally failed to match the sophistication of technical content</w:t>
      </w:r>
    </w:p>
    <w:p w14:paraId="0000000B" w14:textId="77777777" w:rsidR="008340A4" w:rsidRDefault="00000000">
      <w:pPr>
        <w:numPr>
          <w:ilvl w:val="0"/>
          <w:numId w:val="4"/>
        </w:numPr>
      </w:pPr>
      <w:r>
        <w:t>Policy recommendations, while sound, needed sharper quantification using scenario statistics</w:t>
      </w:r>
    </w:p>
    <w:p w14:paraId="0000000C" w14:textId="77777777" w:rsidR="008340A4" w:rsidRDefault="00000000">
      <w:pPr>
        <w:numPr>
          <w:ilvl w:val="0"/>
          <w:numId w:val="4"/>
        </w:numPr>
      </w:pPr>
      <w:r>
        <w:t>Some instances of assuming reader's prior knowledge rather than ensuring clarity</w:t>
      </w:r>
    </w:p>
    <w:p w14:paraId="0000000D" w14:textId="77777777" w:rsidR="008340A4" w:rsidRDefault="00000000">
      <w:pPr>
        <w:numPr>
          <w:ilvl w:val="0"/>
          <w:numId w:val="4"/>
        </w:numPr>
        <w:spacing w:after="240"/>
      </w:pPr>
      <w:r>
        <w:t>Need for better side-by-side comparison of graphs in appendices</w:t>
      </w:r>
    </w:p>
    <w:p w14:paraId="0000000E" w14:textId="77777777" w:rsidR="008340A4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" w:name="_b1tcaud9j6a9" w:colFirst="0" w:colLast="0"/>
      <w:bookmarkEnd w:id="2"/>
      <w:r>
        <w:rPr>
          <w:b/>
          <w:sz w:val="34"/>
          <w:szCs w:val="34"/>
        </w:rPr>
        <w:t>Mid-Range Performers (60-69%)</w:t>
      </w:r>
    </w:p>
    <w:p w14:paraId="0000000F" w14:textId="77777777" w:rsidR="008340A4" w:rsidRDefault="00000000">
      <w:pPr>
        <w:spacing w:before="240" w:after="240"/>
      </w:pPr>
      <w:r>
        <w:t>These submissions demonstrated:</w:t>
      </w:r>
    </w:p>
    <w:p w14:paraId="00000010" w14:textId="77777777" w:rsidR="008340A4" w:rsidRDefault="00000000">
      <w:pPr>
        <w:numPr>
          <w:ilvl w:val="0"/>
          <w:numId w:val="1"/>
        </w:numPr>
        <w:spacing w:before="240"/>
      </w:pPr>
      <w:r>
        <w:t xml:space="preserve">Good fundamental understanding of </w:t>
      </w:r>
      <w:proofErr w:type="spellStart"/>
      <w:r>
        <w:t>OSeMOSYS</w:t>
      </w:r>
      <w:proofErr w:type="spellEnd"/>
      <w:r>
        <w:t>-CLEWs modelling</w:t>
      </w:r>
    </w:p>
    <w:p w14:paraId="00000011" w14:textId="77777777" w:rsidR="008340A4" w:rsidRDefault="00000000">
      <w:pPr>
        <w:numPr>
          <w:ilvl w:val="0"/>
          <w:numId w:val="1"/>
        </w:numPr>
      </w:pPr>
      <w:r>
        <w:t>Effective use of statistics and data presentation</w:t>
      </w:r>
    </w:p>
    <w:p w14:paraId="00000012" w14:textId="77777777" w:rsidR="008340A4" w:rsidRDefault="00000000">
      <w:pPr>
        <w:numPr>
          <w:ilvl w:val="0"/>
          <w:numId w:val="1"/>
        </w:numPr>
      </w:pPr>
      <w:r>
        <w:t>Adequate integration of literature and country-specific references</w:t>
      </w:r>
    </w:p>
    <w:p w14:paraId="00000013" w14:textId="77777777" w:rsidR="008340A4" w:rsidRDefault="00000000">
      <w:pPr>
        <w:numPr>
          <w:ilvl w:val="0"/>
          <w:numId w:val="1"/>
        </w:numPr>
        <w:spacing w:after="240"/>
      </w:pPr>
      <w:r>
        <w:t>Complete and well-</w:t>
      </w:r>
      <w:proofErr w:type="spellStart"/>
      <w:r>
        <w:t>organised</w:t>
      </w:r>
      <w:proofErr w:type="spellEnd"/>
      <w:r>
        <w:t xml:space="preserve"> appendices</w:t>
      </w:r>
    </w:p>
    <w:p w14:paraId="00000014" w14:textId="77777777" w:rsidR="008340A4" w:rsidRDefault="00000000">
      <w:pPr>
        <w:spacing w:before="240" w:after="240"/>
      </w:pPr>
      <w:r>
        <w:t>Areas needing attention:</w:t>
      </w:r>
    </w:p>
    <w:p w14:paraId="00000015" w14:textId="77777777" w:rsidR="008340A4" w:rsidRDefault="00000000">
      <w:pPr>
        <w:numPr>
          <w:ilvl w:val="0"/>
          <w:numId w:val="2"/>
        </w:numPr>
        <w:spacing w:before="240"/>
      </w:pPr>
      <w:r>
        <w:t>Structure and fluency issues, particularly in paragraphing and sub-heading usage</w:t>
      </w:r>
    </w:p>
    <w:p w14:paraId="00000016" w14:textId="77777777" w:rsidR="008340A4" w:rsidRDefault="00000000">
      <w:pPr>
        <w:numPr>
          <w:ilvl w:val="0"/>
          <w:numId w:val="2"/>
        </w:numPr>
      </w:pPr>
      <w:r>
        <w:t xml:space="preserve">Writing style </w:t>
      </w:r>
      <w:proofErr w:type="gramStart"/>
      <w:r>
        <w:t>often</w:t>
      </w:r>
      <w:proofErr w:type="gramEnd"/>
      <w:r>
        <w:t xml:space="preserve"> too informal for technical reporting</w:t>
      </w:r>
    </w:p>
    <w:p w14:paraId="00000017" w14:textId="77777777" w:rsidR="008340A4" w:rsidRDefault="00000000">
      <w:pPr>
        <w:numPr>
          <w:ilvl w:val="0"/>
          <w:numId w:val="2"/>
        </w:numPr>
      </w:pPr>
      <w:r>
        <w:t>Analysis lacked the nuance and clarity found in distinction-level work</w:t>
      </w:r>
    </w:p>
    <w:p w14:paraId="00000018" w14:textId="77777777" w:rsidR="008340A4" w:rsidRDefault="00000000">
      <w:pPr>
        <w:numPr>
          <w:ilvl w:val="0"/>
          <w:numId w:val="2"/>
        </w:numPr>
      </w:pPr>
      <w:r>
        <w:t>Policy recommendations needed stronger backing from statistical evidence</w:t>
      </w:r>
    </w:p>
    <w:p w14:paraId="00000019" w14:textId="77777777" w:rsidR="008340A4" w:rsidRDefault="00000000">
      <w:pPr>
        <w:numPr>
          <w:ilvl w:val="0"/>
          <w:numId w:val="2"/>
        </w:numPr>
        <w:spacing w:after="240"/>
      </w:pPr>
      <w:r>
        <w:t>Connection between literature and model analysis required strengthening</w:t>
      </w:r>
    </w:p>
    <w:p w14:paraId="0000001A" w14:textId="77777777" w:rsidR="008340A4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" w:name="_560pxsgha3rv" w:colFirst="0" w:colLast="0"/>
      <w:bookmarkEnd w:id="3"/>
      <w:r>
        <w:rPr>
          <w:b/>
          <w:sz w:val="34"/>
          <w:szCs w:val="34"/>
        </w:rPr>
        <w:lastRenderedPageBreak/>
        <w:t>Pass Level (50-59%)</w:t>
      </w:r>
    </w:p>
    <w:p w14:paraId="0000001B" w14:textId="77777777" w:rsidR="008340A4" w:rsidRDefault="00000000">
      <w:pPr>
        <w:spacing w:before="240" w:after="240"/>
      </w:pPr>
      <w:r>
        <w:t>These submissions demonstrated:</w:t>
      </w:r>
    </w:p>
    <w:p w14:paraId="0000001C" w14:textId="77777777" w:rsidR="008340A4" w:rsidRDefault="00000000">
      <w:pPr>
        <w:numPr>
          <w:ilvl w:val="0"/>
          <w:numId w:val="7"/>
        </w:numPr>
        <w:spacing w:before="240"/>
      </w:pPr>
      <w:r>
        <w:t xml:space="preserve">Basic understanding of </w:t>
      </w:r>
      <w:proofErr w:type="spellStart"/>
      <w:r>
        <w:t>OSeMOSYS</w:t>
      </w:r>
      <w:proofErr w:type="spellEnd"/>
      <w:r>
        <w:t xml:space="preserve"> methodology</w:t>
      </w:r>
    </w:p>
    <w:p w14:paraId="0000001D" w14:textId="77777777" w:rsidR="008340A4" w:rsidRDefault="00000000">
      <w:pPr>
        <w:numPr>
          <w:ilvl w:val="0"/>
          <w:numId w:val="7"/>
        </w:numPr>
      </w:pPr>
      <w:r>
        <w:t>Adequate data presentation and description</w:t>
      </w:r>
    </w:p>
    <w:p w14:paraId="0000001E" w14:textId="77777777" w:rsidR="008340A4" w:rsidRDefault="00000000">
      <w:pPr>
        <w:numPr>
          <w:ilvl w:val="0"/>
          <w:numId w:val="7"/>
        </w:numPr>
      </w:pPr>
      <w:r>
        <w:t>Some attempt at linking to country-specific literature</w:t>
      </w:r>
    </w:p>
    <w:p w14:paraId="0000001F" w14:textId="77777777" w:rsidR="008340A4" w:rsidRDefault="00000000">
      <w:pPr>
        <w:numPr>
          <w:ilvl w:val="0"/>
          <w:numId w:val="7"/>
        </w:numPr>
        <w:spacing w:after="240"/>
      </w:pPr>
      <w:r>
        <w:t>Complete appendices, though presentation could be improved</w:t>
      </w:r>
    </w:p>
    <w:p w14:paraId="00000020" w14:textId="77777777" w:rsidR="008340A4" w:rsidRDefault="00000000">
      <w:pPr>
        <w:spacing w:before="240" w:after="240"/>
      </w:pPr>
      <w:r>
        <w:t>Critical areas for development:</w:t>
      </w:r>
    </w:p>
    <w:p w14:paraId="00000021" w14:textId="77777777" w:rsidR="008340A4" w:rsidRDefault="00000000">
      <w:pPr>
        <w:numPr>
          <w:ilvl w:val="0"/>
          <w:numId w:val="5"/>
        </w:numPr>
        <w:spacing w:before="240"/>
      </w:pPr>
      <w:r>
        <w:t>Frequent formatting issues and exceeded page limits</w:t>
      </w:r>
    </w:p>
    <w:p w14:paraId="00000022" w14:textId="77777777" w:rsidR="008340A4" w:rsidRDefault="00000000">
      <w:pPr>
        <w:numPr>
          <w:ilvl w:val="0"/>
          <w:numId w:val="5"/>
        </w:numPr>
      </w:pPr>
      <w:r>
        <w:t>Imprecise language and informal tone inappropriate for technical reporting</w:t>
      </w:r>
    </w:p>
    <w:p w14:paraId="00000023" w14:textId="77777777" w:rsidR="008340A4" w:rsidRDefault="00000000">
      <w:pPr>
        <w:numPr>
          <w:ilvl w:val="0"/>
          <w:numId w:val="5"/>
        </w:numPr>
      </w:pPr>
      <w:r>
        <w:t>Limited distinction between modelled results and empirical observations</w:t>
      </w:r>
    </w:p>
    <w:p w14:paraId="00000024" w14:textId="77777777" w:rsidR="008340A4" w:rsidRDefault="00000000">
      <w:pPr>
        <w:numPr>
          <w:ilvl w:val="0"/>
          <w:numId w:val="5"/>
        </w:numPr>
      </w:pPr>
      <w:r>
        <w:t>Insufficient depth in policy recommendations</w:t>
      </w:r>
    </w:p>
    <w:p w14:paraId="00000025" w14:textId="77777777" w:rsidR="008340A4" w:rsidRDefault="00000000">
      <w:pPr>
        <w:numPr>
          <w:ilvl w:val="0"/>
          <w:numId w:val="5"/>
        </w:numPr>
      </w:pPr>
      <w:r>
        <w:t>Need for stronger connections to SDGs and case study literature</w:t>
      </w:r>
    </w:p>
    <w:p w14:paraId="00000026" w14:textId="77777777" w:rsidR="008340A4" w:rsidRDefault="00000000">
      <w:pPr>
        <w:numPr>
          <w:ilvl w:val="0"/>
          <w:numId w:val="5"/>
        </w:numPr>
        <w:spacing w:after="240"/>
      </w:pPr>
      <w:r>
        <w:t xml:space="preserve">Writing </w:t>
      </w:r>
      <w:proofErr w:type="gramStart"/>
      <w:r>
        <w:t>often</w:t>
      </w:r>
      <w:proofErr w:type="gramEnd"/>
      <w:r>
        <w:t xml:space="preserve"> unclear and </w:t>
      </w:r>
      <w:proofErr w:type="gramStart"/>
      <w:r>
        <w:t>lacking</w:t>
      </w:r>
      <w:proofErr w:type="gramEnd"/>
      <w:r>
        <w:t xml:space="preserve"> scientific precision</w:t>
      </w:r>
    </w:p>
    <w:p w14:paraId="00000027" w14:textId="77777777" w:rsidR="008340A4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4" w:name="_ipwd3ybcxc16" w:colFirst="0" w:colLast="0"/>
      <w:bookmarkEnd w:id="4"/>
      <w:r>
        <w:rPr>
          <w:b/>
          <w:sz w:val="34"/>
          <w:szCs w:val="34"/>
        </w:rPr>
        <w:t>General Recommendations for Improvement</w:t>
      </w:r>
    </w:p>
    <w:p w14:paraId="00000028" w14:textId="77777777" w:rsidR="008340A4" w:rsidRDefault="00000000">
      <w:pPr>
        <w:numPr>
          <w:ilvl w:val="0"/>
          <w:numId w:val="3"/>
        </w:numPr>
        <w:spacing w:before="240"/>
      </w:pPr>
      <w:r>
        <w:t>Technical Writing:</w:t>
      </w:r>
    </w:p>
    <w:p w14:paraId="00000029" w14:textId="77777777" w:rsidR="008340A4" w:rsidRDefault="00000000">
      <w:pPr>
        <w:numPr>
          <w:ilvl w:val="1"/>
          <w:numId w:val="3"/>
        </w:numPr>
      </w:pPr>
      <w:r>
        <w:t>Adopt a more formal, scientific tone</w:t>
      </w:r>
    </w:p>
    <w:p w14:paraId="0000002A" w14:textId="77777777" w:rsidR="008340A4" w:rsidRDefault="00000000">
      <w:pPr>
        <w:numPr>
          <w:ilvl w:val="1"/>
          <w:numId w:val="3"/>
        </w:numPr>
      </w:pPr>
      <w:r>
        <w:t>Ensure clear distinction between model projections and empirical observations</w:t>
      </w:r>
    </w:p>
    <w:p w14:paraId="0000002B" w14:textId="77777777" w:rsidR="008340A4" w:rsidRDefault="00000000">
      <w:pPr>
        <w:numPr>
          <w:ilvl w:val="1"/>
          <w:numId w:val="3"/>
        </w:numPr>
      </w:pPr>
      <w:r>
        <w:t xml:space="preserve">Use precise language and proper technical terminology- see </w:t>
      </w:r>
      <w:hyperlink r:id="rId5">
        <w:r>
          <w:rPr>
            <w:color w:val="1155CC"/>
            <w:u w:val="single"/>
          </w:rPr>
          <w:t>Link</w:t>
        </w:r>
      </w:hyperlink>
      <w:r>
        <w:t xml:space="preserve"> for tips </w:t>
      </w:r>
    </w:p>
    <w:p w14:paraId="0000002C" w14:textId="77777777" w:rsidR="008340A4" w:rsidRDefault="00000000">
      <w:pPr>
        <w:numPr>
          <w:ilvl w:val="0"/>
          <w:numId w:val="3"/>
        </w:numPr>
      </w:pPr>
      <w:r>
        <w:t>Structure:</w:t>
      </w:r>
    </w:p>
    <w:p w14:paraId="0000002D" w14:textId="77777777" w:rsidR="008340A4" w:rsidRDefault="00000000">
      <w:pPr>
        <w:numPr>
          <w:ilvl w:val="1"/>
          <w:numId w:val="3"/>
        </w:numPr>
      </w:pPr>
      <w:r>
        <w:t>Implement clear sub-headings</w:t>
      </w:r>
    </w:p>
    <w:p w14:paraId="0000002E" w14:textId="77777777" w:rsidR="008340A4" w:rsidRDefault="00000000">
      <w:pPr>
        <w:numPr>
          <w:ilvl w:val="1"/>
          <w:numId w:val="3"/>
        </w:numPr>
      </w:pPr>
      <w:r>
        <w:t>Maintain appropriate paragraph structure</w:t>
      </w:r>
    </w:p>
    <w:p w14:paraId="0000002F" w14:textId="77777777" w:rsidR="008340A4" w:rsidRDefault="00000000">
      <w:pPr>
        <w:numPr>
          <w:ilvl w:val="1"/>
          <w:numId w:val="3"/>
        </w:numPr>
      </w:pPr>
      <w:r>
        <w:t>Adhere to departmental formatting guidelines and page limits</w:t>
      </w:r>
    </w:p>
    <w:p w14:paraId="00000030" w14:textId="77777777" w:rsidR="008340A4" w:rsidRDefault="00000000">
      <w:pPr>
        <w:numPr>
          <w:ilvl w:val="2"/>
          <w:numId w:val="3"/>
        </w:numPr>
      </w:pPr>
      <w:r>
        <w:t xml:space="preserve">A4 paper (single or double-sided) </w:t>
      </w:r>
    </w:p>
    <w:p w14:paraId="00000031" w14:textId="77777777" w:rsidR="008340A4" w:rsidRDefault="00000000">
      <w:pPr>
        <w:numPr>
          <w:ilvl w:val="2"/>
          <w:numId w:val="3"/>
        </w:numPr>
      </w:pPr>
      <w:r>
        <w:t xml:space="preserve">12-pt Arial font with 1.5-line spacing </w:t>
      </w:r>
    </w:p>
    <w:p w14:paraId="00000032" w14:textId="77777777" w:rsidR="008340A4" w:rsidRDefault="00000000">
      <w:pPr>
        <w:numPr>
          <w:ilvl w:val="2"/>
          <w:numId w:val="3"/>
        </w:numPr>
      </w:pPr>
      <w:r>
        <w:t xml:space="preserve">Margins: 2.5 cm all-round (top, bottom and sides) </w:t>
      </w:r>
    </w:p>
    <w:p w14:paraId="00000033" w14:textId="77777777" w:rsidR="008340A4" w:rsidRDefault="00000000">
      <w:pPr>
        <w:numPr>
          <w:ilvl w:val="2"/>
          <w:numId w:val="3"/>
        </w:numPr>
      </w:pPr>
      <w:r>
        <w:t xml:space="preserve">Paragraph breaks indicated by a clear line. </w:t>
      </w:r>
    </w:p>
    <w:p w14:paraId="00000034" w14:textId="77777777" w:rsidR="008340A4" w:rsidRDefault="00000000">
      <w:pPr>
        <w:numPr>
          <w:ilvl w:val="2"/>
          <w:numId w:val="3"/>
        </w:numPr>
      </w:pPr>
      <w:r>
        <w:t>Sub-headings in bold</w:t>
      </w:r>
    </w:p>
    <w:p w14:paraId="00000035" w14:textId="77777777" w:rsidR="008340A4" w:rsidRDefault="00000000">
      <w:pPr>
        <w:numPr>
          <w:ilvl w:val="2"/>
          <w:numId w:val="3"/>
        </w:numPr>
      </w:pPr>
      <w:r>
        <w:t xml:space="preserve">6 pages for report (Appendix as many as needed) </w:t>
      </w:r>
    </w:p>
    <w:p w14:paraId="00000036" w14:textId="77777777" w:rsidR="008340A4" w:rsidRDefault="00000000">
      <w:pPr>
        <w:numPr>
          <w:ilvl w:val="2"/>
          <w:numId w:val="3"/>
        </w:numPr>
      </w:pPr>
      <w:r>
        <w:t>Submit as PDF</w:t>
      </w:r>
    </w:p>
    <w:p w14:paraId="00000037" w14:textId="77777777" w:rsidR="008340A4" w:rsidRDefault="00000000">
      <w:pPr>
        <w:numPr>
          <w:ilvl w:val="0"/>
          <w:numId w:val="3"/>
        </w:numPr>
      </w:pPr>
      <w:r>
        <w:t>Analysis:</w:t>
      </w:r>
    </w:p>
    <w:p w14:paraId="00000038" w14:textId="77777777" w:rsidR="008340A4" w:rsidRDefault="00000000">
      <w:pPr>
        <w:numPr>
          <w:ilvl w:val="1"/>
          <w:numId w:val="3"/>
        </w:numPr>
      </w:pPr>
      <w:r>
        <w:t>Quantify conclusions with specific statistics</w:t>
      </w:r>
    </w:p>
    <w:p w14:paraId="00000039" w14:textId="77777777" w:rsidR="008340A4" w:rsidRDefault="00000000">
      <w:pPr>
        <w:numPr>
          <w:ilvl w:val="1"/>
          <w:numId w:val="3"/>
        </w:numPr>
      </w:pPr>
      <w:proofErr w:type="gramStart"/>
      <w:r>
        <w:t>Strengthen</w:t>
      </w:r>
      <w:proofErr w:type="gramEnd"/>
      <w:r>
        <w:t xml:space="preserve"> connections between literature and model results</w:t>
      </w:r>
    </w:p>
    <w:p w14:paraId="0000003A" w14:textId="77777777" w:rsidR="008340A4" w:rsidRDefault="00000000">
      <w:pPr>
        <w:numPr>
          <w:ilvl w:val="1"/>
          <w:numId w:val="3"/>
        </w:numPr>
      </w:pPr>
      <w:r>
        <w:t>Develop more specific, data-driven policy recommendations</w:t>
      </w:r>
    </w:p>
    <w:p w14:paraId="0000003B" w14:textId="77777777" w:rsidR="008340A4" w:rsidRDefault="00000000">
      <w:pPr>
        <w:numPr>
          <w:ilvl w:val="0"/>
          <w:numId w:val="3"/>
        </w:numPr>
      </w:pPr>
      <w:r>
        <w:t>Presentation:</w:t>
      </w:r>
    </w:p>
    <w:p w14:paraId="0000003C" w14:textId="77777777" w:rsidR="008340A4" w:rsidRDefault="00000000">
      <w:pPr>
        <w:numPr>
          <w:ilvl w:val="1"/>
          <w:numId w:val="3"/>
        </w:numPr>
      </w:pPr>
      <w:r>
        <w:t>Ensure graphs are compared side-by-side where appropriate</w:t>
      </w:r>
    </w:p>
    <w:p w14:paraId="0000003D" w14:textId="77777777" w:rsidR="008340A4" w:rsidRDefault="00000000">
      <w:pPr>
        <w:numPr>
          <w:ilvl w:val="1"/>
          <w:numId w:val="3"/>
        </w:numPr>
      </w:pPr>
      <w:r>
        <w:t>Maintain high resolution in data presentation</w:t>
      </w:r>
    </w:p>
    <w:p w14:paraId="0000003E" w14:textId="77777777" w:rsidR="008340A4" w:rsidRDefault="00000000">
      <w:pPr>
        <w:numPr>
          <w:ilvl w:val="0"/>
          <w:numId w:val="3"/>
        </w:numPr>
      </w:pPr>
      <w:r>
        <w:t>Literature Integration:</w:t>
      </w:r>
    </w:p>
    <w:p w14:paraId="0000003F" w14:textId="77777777" w:rsidR="008340A4" w:rsidRDefault="00000000">
      <w:pPr>
        <w:numPr>
          <w:ilvl w:val="1"/>
          <w:numId w:val="3"/>
        </w:numPr>
      </w:pPr>
      <w:r>
        <w:t>Make explicit connections between cited works and analysis</w:t>
      </w:r>
    </w:p>
    <w:p w14:paraId="00000040" w14:textId="77777777" w:rsidR="008340A4" w:rsidRDefault="00000000">
      <w:pPr>
        <w:numPr>
          <w:ilvl w:val="1"/>
          <w:numId w:val="3"/>
        </w:numPr>
      </w:pPr>
      <w:r>
        <w:lastRenderedPageBreak/>
        <w:t>Include more country-specific literature</w:t>
      </w:r>
    </w:p>
    <w:p w14:paraId="00000041" w14:textId="77777777" w:rsidR="008340A4" w:rsidRDefault="00000000">
      <w:pPr>
        <w:numPr>
          <w:ilvl w:val="1"/>
          <w:numId w:val="3"/>
        </w:numPr>
        <w:spacing w:after="240"/>
      </w:pPr>
      <w:r>
        <w:t>Better integrate SDG references with technical content</w:t>
      </w:r>
    </w:p>
    <w:p w14:paraId="00000042" w14:textId="77777777" w:rsidR="008340A4" w:rsidRDefault="008340A4"/>
    <w:sectPr w:rsidR="008340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2578E"/>
    <w:multiLevelType w:val="multilevel"/>
    <w:tmpl w:val="3918D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7965B7"/>
    <w:multiLevelType w:val="multilevel"/>
    <w:tmpl w:val="CAFCCA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FF5C76"/>
    <w:multiLevelType w:val="multilevel"/>
    <w:tmpl w:val="C644A0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3929B0"/>
    <w:multiLevelType w:val="multilevel"/>
    <w:tmpl w:val="1B62D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0B2C87"/>
    <w:multiLevelType w:val="multilevel"/>
    <w:tmpl w:val="F1EA61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8E293D"/>
    <w:multiLevelType w:val="multilevel"/>
    <w:tmpl w:val="8C4CC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3E3C7E"/>
    <w:multiLevelType w:val="multilevel"/>
    <w:tmpl w:val="BF1AD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091316575">
    <w:abstractNumId w:val="0"/>
  </w:num>
  <w:num w:numId="2" w16cid:durableId="1326737566">
    <w:abstractNumId w:val="5"/>
  </w:num>
  <w:num w:numId="3" w16cid:durableId="1567644064">
    <w:abstractNumId w:val="6"/>
  </w:num>
  <w:num w:numId="4" w16cid:durableId="189345020">
    <w:abstractNumId w:val="4"/>
  </w:num>
  <w:num w:numId="5" w16cid:durableId="1480614052">
    <w:abstractNumId w:val="1"/>
  </w:num>
  <w:num w:numId="6" w16cid:durableId="1799643291">
    <w:abstractNumId w:val="2"/>
  </w:num>
  <w:num w:numId="7" w16cid:durableId="1315835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A4"/>
    <w:rsid w:val="00244C1E"/>
    <w:rsid w:val="006D1407"/>
    <w:rsid w:val="0083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12AC4F-2181-4D5C-9632-2496BA02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o80eSWM8HHxvwXC-jP6wdmJ1a-OjFzvhEvLQng199T8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L. Martindale</cp:lastModifiedBy>
  <cp:revision>2</cp:revision>
  <dcterms:created xsi:type="dcterms:W3CDTF">2025-06-10T09:55:00Z</dcterms:created>
  <dcterms:modified xsi:type="dcterms:W3CDTF">2025-06-10T09:55:00Z</dcterms:modified>
</cp:coreProperties>
</file>