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4EF8B9" w14:textId="77777777" w:rsidR="001E5473" w:rsidRPr="007F4A1A" w:rsidRDefault="001E5473" w:rsidP="001E5473">
      <w:pPr>
        <w:shd w:val="clear" w:color="auto" w:fill="2B579A"/>
        <w:spacing w:after="146"/>
        <w:ind w:left="218" w:firstLine="0"/>
        <w:rPr>
          <w:color w:val="FFFFFF"/>
          <w:sz w:val="72"/>
        </w:rPr>
      </w:pPr>
      <w:r w:rsidRPr="007F4A1A">
        <w:rPr>
          <w:color w:val="FFFFFF"/>
          <w:sz w:val="72"/>
        </w:rPr>
        <w:t xml:space="preserve">Energy System Modelling Using </w:t>
      </w:r>
      <w:proofErr w:type="spellStart"/>
      <w:r w:rsidRPr="007F4A1A">
        <w:rPr>
          <w:color w:val="FFFFFF"/>
          <w:sz w:val="72"/>
        </w:rPr>
        <w:t>OSeMOSYS</w:t>
      </w:r>
      <w:proofErr w:type="spellEnd"/>
    </w:p>
    <w:p w14:paraId="107DE2E1" w14:textId="741EB560" w:rsidR="00E47E83" w:rsidRDefault="00A36355">
      <w:pPr>
        <w:shd w:val="clear" w:color="auto" w:fill="2B579A"/>
        <w:spacing w:after="146" w:line="259" w:lineRule="auto"/>
        <w:ind w:left="218" w:firstLine="0"/>
        <w:jc w:val="left"/>
      </w:pPr>
      <w:r>
        <w:rPr>
          <w:color w:val="FFFFFF"/>
          <w:sz w:val="36"/>
        </w:rPr>
        <w:t xml:space="preserve">Hands-on </w:t>
      </w:r>
      <w:r w:rsidR="00595769">
        <w:rPr>
          <w:color w:val="FFFFFF"/>
          <w:sz w:val="36"/>
        </w:rPr>
        <w:t>1</w:t>
      </w:r>
      <w:r w:rsidR="00097E8D">
        <w:rPr>
          <w:color w:val="FFFFFF"/>
          <w:sz w:val="36"/>
        </w:rPr>
        <w:t>3</w:t>
      </w:r>
    </w:p>
    <w:p w14:paraId="28CCAE5C" w14:textId="77777777" w:rsidR="00DA3831" w:rsidRPr="000719FA" w:rsidRDefault="00DA3831" w:rsidP="00DA3831">
      <w:pPr>
        <w:ind w:left="0" w:right="51" w:firstLine="0"/>
        <w:rPr>
          <w:i/>
          <w:iCs/>
        </w:rPr>
      </w:pPr>
      <w:r w:rsidRPr="000719FA">
        <w:rPr>
          <w:i/>
          <w:iCs/>
        </w:rPr>
        <w:t xml:space="preserve">Please use the following citation for:  </w:t>
      </w:r>
    </w:p>
    <w:p w14:paraId="4F49CBA0" w14:textId="77777777" w:rsidR="00DA3831" w:rsidRDefault="00DA3831" w:rsidP="00DA3831">
      <w:pPr>
        <w:numPr>
          <w:ilvl w:val="0"/>
          <w:numId w:val="4"/>
        </w:numPr>
        <w:spacing w:after="138" w:line="259" w:lineRule="auto"/>
        <w:ind w:hanging="415"/>
        <w:jc w:val="left"/>
      </w:pPr>
      <w:r>
        <w:rPr>
          <w:b/>
        </w:rPr>
        <w:t>This exercise</w:t>
      </w:r>
      <w:r>
        <w:t xml:space="preserve"> </w:t>
      </w:r>
    </w:p>
    <w:p w14:paraId="5D15888C" w14:textId="64479007" w:rsidR="00DA3831" w:rsidRDefault="00DA3831" w:rsidP="00DA3831">
      <w:pPr>
        <w:spacing w:after="0"/>
        <w:ind w:left="0" w:right="51" w:firstLine="0"/>
        <w:rPr>
          <w:color w:val="000000" w:themeColor="text1"/>
        </w:rPr>
      </w:pPr>
      <w:r w:rsidRPr="00DB55B7">
        <w:rPr>
          <w:color w:val="000000" w:themeColor="text1"/>
          <w:lang w:val="es-CO"/>
        </w:rPr>
        <w:t xml:space="preserve">Plazas-Niño, F., </w:t>
      </w:r>
      <w:r>
        <w:rPr>
          <w:color w:val="000000" w:themeColor="text1"/>
          <w:lang w:val="es-CO"/>
        </w:rPr>
        <w:t>Barnes, T</w:t>
      </w:r>
      <w:r w:rsidRPr="00DB55B7">
        <w:rPr>
          <w:color w:val="000000" w:themeColor="text1"/>
          <w:lang w:val="es-CO"/>
        </w:rPr>
        <w:t>. (202</w:t>
      </w:r>
      <w:r>
        <w:rPr>
          <w:color w:val="000000" w:themeColor="text1"/>
          <w:lang w:val="es-CO"/>
        </w:rPr>
        <w:t>5</w:t>
      </w:r>
      <w:r w:rsidRPr="00DB55B7">
        <w:rPr>
          <w:color w:val="000000" w:themeColor="text1"/>
          <w:lang w:val="es-CO"/>
        </w:rPr>
        <w:t xml:space="preserve">, </w:t>
      </w:r>
      <w:proofErr w:type="spellStart"/>
      <w:r>
        <w:rPr>
          <w:color w:val="000000" w:themeColor="text1"/>
          <w:lang w:val="es-CO"/>
        </w:rPr>
        <w:t>February</w:t>
      </w:r>
      <w:proofErr w:type="spellEnd"/>
      <w:r w:rsidRPr="00DB55B7">
        <w:rPr>
          <w:color w:val="000000" w:themeColor="text1"/>
          <w:lang w:val="es-CO"/>
        </w:rPr>
        <w:t xml:space="preserve">). </w:t>
      </w:r>
      <w:r w:rsidRPr="00FC5DE8">
        <w:rPr>
          <w:color w:val="000000" w:themeColor="text1"/>
        </w:rPr>
        <w:t xml:space="preserve">Hands-on </w:t>
      </w:r>
      <w:r>
        <w:rPr>
          <w:color w:val="000000" w:themeColor="text1"/>
        </w:rPr>
        <w:t>13</w:t>
      </w:r>
      <w:r w:rsidRPr="00FC5DE8">
        <w:rPr>
          <w:color w:val="000000" w:themeColor="text1"/>
        </w:rPr>
        <w:t xml:space="preserve">: Energy </w:t>
      </w:r>
      <w:r>
        <w:rPr>
          <w:color w:val="000000" w:themeColor="text1"/>
        </w:rPr>
        <w:t>System</w:t>
      </w:r>
      <w:r w:rsidRPr="00FC5DE8">
        <w:rPr>
          <w:color w:val="000000" w:themeColor="text1"/>
        </w:rPr>
        <w:t xml:space="preserve"> Modelling</w:t>
      </w:r>
      <w:r>
        <w:rPr>
          <w:color w:val="000000" w:themeColor="text1"/>
        </w:rPr>
        <w:t xml:space="preserve"> Using </w:t>
      </w:r>
      <w:proofErr w:type="spellStart"/>
      <w:r>
        <w:rPr>
          <w:color w:val="000000" w:themeColor="text1"/>
        </w:rPr>
        <w:t>OSeMOSYS</w:t>
      </w:r>
      <w:proofErr w:type="spellEnd"/>
      <w:r w:rsidRPr="00FC5DE8">
        <w:rPr>
          <w:color w:val="000000" w:themeColor="text1"/>
        </w:rPr>
        <w:t xml:space="preserve"> (Version </w:t>
      </w:r>
      <w:r>
        <w:rPr>
          <w:color w:val="000000" w:themeColor="text1"/>
        </w:rPr>
        <w:t>1</w:t>
      </w:r>
      <w:r w:rsidRPr="00FC5DE8">
        <w:rPr>
          <w:color w:val="000000" w:themeColor="text1"/>
        </w:rPr>
        <w:t xml:space="preserve">.0.). </w:t>
      </w:r>
      <w:r>
        <w:rPr>
          <w:color w:val="000000" w:themeColor="text1"/>
        </w:rPr>
        <w:t xml:space="preserve">Climate Compatible Growth. DOI: </w:t>
      </w:r>
      <w:r w:rsidR="009F45B8" w:rsidRPr="009F45B8">
        <w:rPr>
          <w:color w:val="000000" w:themeColor="text1"/>
        </w:rPr>
        <w:t>10.5281/zenodo.14871580</w:t>
      </w:r>
    </w:p>
    <w:p w14:paraId="1E245162" w14:textId="77777777" w:rsidR="00DA3831" w:rsidRPr="00CB3887" w:rsidRDefault="00DA3831" w:rsidP="00DA3831">
      <w:pPr>
        <w:spacing w:after="0"/>
        <w:ind w:left="0" w:right="51" w:firstLine="0"/>
        <w:rPr>
          <w:highlight w:val="yellow"/>
        </w:rPr>
      </w:pPr>
    </w:p>
    <w:p w14:paraId="7252CD01" w14:textId="77777777" w:rsidR="00DA3831" w:rsidRPr="00E003CD" w:rsidRDefault="00DA3831" w:rsidP="00DA3831">
      <w:pPr>
        <w:numPr>
          <w:ilvl w:val="0"/>
          <w:numId w:val="4"/>
        </w:numPr>
        <w:spacing w:after="138" w:line="259" w:lineRule="auto"/>
        <w:ind w:hanging="415"/>
        <w:jc w:val="left"/>
      </w:pPr>
      <w:proofErr w:type="spellStart"/>
      <w:r>
        <w:rPr>
          <w:b/>
        </w:rPr>
        <w:t>OSeMOSYS</w:t>
      </w:r>
      <w:proofErr w:type="spellEnd"/>
      <w:r>
        <w:rPr>
          <w:b/>
        </w:rPr>
        <w:t xml:space="preserve"> UI software</w:t>
      </w:r>
    </w:p>
    <w:p w14:paraId="6D8F863D" w14:textId="77777777" w:rsidR="00DA3831" w:rsidRDefault="00DA3831" w:rsidP="00DA3831">
      <w:pPr>
        <w:spacing w:after="138" w:line="259" w:lineRule="auto"/>
        <w:ind w:left="0" w:firstLine="0"/>
      </w:pPr>
      <w:bookmarkStart w:id="0" w:name="_Hlk177570074"/>
      <w:r w:rsidRPr="00B0463A">
        <w:t>Climate Compatible Growth. (</w:t>
      </w:r>
      <w:r>
        <w:t>2024</w:t>
      </w:r>
      <w:r w:rsidRPr="00B0463A">
        <w:t>). MUIO (Version v</w:t>
      </w:r>
      <w:r>
        <w:t>5</w:t>
      </w:r>
      <w:r w:rsidRPr="00B0463A">
        <w:t xml:space="preserve">.0.0). GitHub. </w:t>
      </w:r>
      <w:bookmarkEnd w:id="0"/>
      <w:r>
        <w:fldChar w:fldCharType="begin"/>
      </w:r>
      <w:r>
        <w:instrText>HYPERLINK "</w:instrText>
      </w:r>
      <w:r w:rsidRPr="00FA4BB6">
        <w:instrText>https://github.com/OSeMOSYS/MUIO/releases</w:instrText>
      </w:r>
      <w:r>
        <w:instrText>"</w:instrText>
      </w:r>
      <w:r>
        <w:fldChar w:fldCharType="separate"/>
      </w:r>
      <w:r w:rsidRPr="003E11B0">
        <w:rPr>
          <w:rStyle w:val="Hyperlink"/>
        </w:rPr>
        <w:t>https://github.com/OSeMOSYS/MUIO/releases</w:t>
      </w:r>
      <w:r>
        <w:fldChar w:fldCharType="end"/>
      </w:r>
    </w:p>
    <w:p w14:paraId="2C16D5C0" w14:textId="403180F0" w:rsidR="00E47E83" w:rsidRDefault="00A36355">
      <w:pPr>
        <w:spacing w:after="694"/>
        <w:ind w:left="-5" w:right="213"/>
      </w:pPr>
      <w:r>
        <w:t xml:space="preserve">____________________________________________________________________________ </w:t>
      </w:r>
    </w:p>
    <w:p w14:paraId="0312F0DC" w14:textId="77777777" w:rsidR="00E47E83" w:rsidRDefault="00A36355">
      <w:pPr>
        <w:pStyle w:val="Heading1"/>
        <w:ind w:left="-5"/>
      </w:pPr>
      <w:r>
        <w:t xml:space="preserve">Learning outcomes </w:t>
      </w:r>
    </w:p>
    <w:p w14:paraId="08AEDC13" w14:textId="77777777" w:rsidR="00E47E83" w:rsidRDefault="00A36355">
      <w:pPr>
        <w:spacing w:after="307" w:line="259" w:lineRule="auto"/>
        <w:ind w:left="-30" w:firstLine="0"/>
        <w:jc w:val="left"/>
      </w:pPr>
      <w:r>
        <w:rPr>
          <w:rFonts w:ascii="Calibri" w:eastAsia="Calibri" w:hAnsi="Calibri" w:cs="Calibri"/>
          <w:noProof/>
        </w:rPr>
        <mc:AlternateContent>
          <mc:Choice Requires="wpg">
            <w:drawing>
              <wp:inline distT="0" distB="0" distL="0" distR="0" wp14:anchorId="33229B12" wp14:editId="51A3CF93">
                <wp:extent cx="5984241" cy="28575"/>
                <wp:effectExtent l="0" t="0" r="0" b="0"/>
                <wp:docPr id="2029" name="Group 2029"/>
                <wp:cNvGraphicFramePr/>
                <a:graphic xmlns:a="http://schemas.openxmlformats.org/drawingml/2006/main">
                  <a:graphicData uri="http://schemas.microsoft.com/office/word/2010/wordprocessingGroup">
                    <wpg:wgp>
                      <wpg:cNvGrpSpPr/>
                      <wpg:grpSpPr>
                        <a:xfrm>
                          <a:off x="0" y="0"/>
                          <a:ext cx="5984241" cy="28575"/>
                          <a:chOff x="0" y="0"/>
                          <a:chExt cx="5984241" cy="28575"/>
                        </a:xfrm>
                      </wpg:grpSpPr>
                      <wps:wsp>
                        <wps:cNvPr id="2365" name="Shape 2365"/>
                        <wps:cNvSpPr/>
                        <wps:spPr>
                          <a:xfrm>
                            <a:off x="0" y="0"/>
                            <a:ext cx="5984241" cy="28575"/>
                          </a:xfrm>
                          <a:custGeom>
                            <a:avLst/>
                            <a:gdLst/>
                            <a:ahLst/>
                            <a:cxnLst/>
                            <a:rect l="0" t="0" r="0" b="0"/>
                            <a:pathLst>
                              <a:path w="5984241" h="28575">
                                <a:moveTo>
                                  <a:pt x="0" y="0"/>
                                </a:moveTo>
                                <a:lnTo>
                                  <a:pt x="5984241" y="0"/>
                                </a:lnTo>
                                <a:lnTo>
                                  <a:pt x="5984241" y="28575"/>
                                </a:lnTo>
                                <a:lnTo>
                                  <a:pt x="0" y="28575"/>
                                </a:lnTo>
                                <a:lnTo>
                                  <a:pt x="0" y="0"/>
                                </a:lnTo>
                              </a:path>
                            </a:pathLst>
                          </a:custGeom>
                          <a:ln w="0" cap="flat">
                            <a:round/>
                          </a:ln>
                        </wps:spPr>
                        <wps:style>
                          <a:lnRef idx="0">
                            <a:srgbClr val="000000">
                              <a:alpha val="0"/>
                            </a:srgbClr>
                          </a:lnRef>
                          <a:fillRef idx="1">
                            <a:srgbClr val="2B579A"/>
                          </a:fillRef>
                          <a:effectRef idx="0">
                            <a:scrgbClr r="0" g="0" b="0"/>
                          </a:effectRef>
                          <a:fontRef idx="none"/>
                        </wps:style>
                        <wps:bodyPr/>
                      </wps:wsp>
                    </wpg:wgp>
                  </a:graphicData>
                </a:graphic>
              </wp:inline>
            </w:drawing>
          </mc:Choice>
          <mc:Fallback xmlns:a="http://schemas.openxmlformats.org/drawingml/2006/main">
            <w:pict>
              <v:group id="Group 2029" style="width:471.2pt;height:2.25pt;mso-position-horizontal-relative:char;mso-position-vertical-relative:line" coordsize="59842,285">
                <v:shape id="Shape 2366" style="position:absolute;width:59842;height:285;left:0;top:0;" coordsize="5984241,28575" path="m0,0l5984241,0l5984241,28575l0,28575l0,0">
                  <v:stroke weight="0pt" endcap="flat" joinstyle="round" on="false" color="#000000" opacity="0"/>
                  <v:fill on="true" color="#2b579a"/>
                </v:shape>
              </v:group>
            </w:pict>
          </mc:Fallback>
        </mc:AlternateContent>
      </w:r>
    </w:p>
    <w:p w14:paraId="373D8891" w14:textId="2C260F98" w:rsidR="00E47E83" w:rsidRDefault="00A36355">
      <w:pPr>
        <w:ind w:left="-5" w:right="213"/>
      </w:pPr>
      <w:r>
        <w:t>By the end of this exercise, you will be able to</w:t>
      </w:r>
      <w:r w:rsidR="00097E8D">
        <w:t>:</w:t>
      </w:r>
    </w:p>
    <w:p w14:paraId="4EACEDF8" w14:textId="27DACECD" w:rsidR="00E47E83" w:rsidRDefault="00097E8D">
      <w:pPr>
        <w:numPr>
          <w:ilvl w:val="0"/>
          <w:numId w:val="2"/>
        </w:numPr>
        <w:ind w:right="213" w:hanging="245"/>
      </w:pPr>
      <w:r>
        <w:t xml:space="preserve">Calibrate installed capacities and energy production in an </w:t>
      </w:r>
      <w:proofErr w:type="spellStart"/>
      <w:r>
        <w:t>OSeMOSYS</w:t>
      </w:r>
      <w:proofErr w:type="spellEnd"/>
      <w:r>
        <w:t xml:space="preserve"> model.</w:t>
      </w:r>
    </w:p>
    <w:p w14:paraId="5B3222B3" w14:textId="2F95FB6A" w:rsidR="00E47E83" w:rsidRDefault="00097E8D">
      <w:pPr>
        <w:numPr>
          <w:ilvl w:val="0"/>
          <w:numId w:val="2"/>
        </w:numPr>
        <w:ind w:right="213" w:hanging="245"/>
      </w:pPr>
      <w:r>
        <w:t>Incorporate technology penetration rates for different technologies.</w:t>
      </w:r>
    </w:p>
    <w:p w14:paraId="76137268" w14:textId="1E34B3AF" w:rsidR="00097E8D" w:rsidRDefault="00097E8D">
      <w:pPr>
        <w:numPr>
          <w:ilvl w:val="0"/>
          <w:numId w:val="2"/>
        </w:numPr>
        <w:ind w:right="213" w:hanging="245"/>
      </w:pPr>
      <w:r w:rsidRPr="00097E8D">
        <w:t>Review additional parameters from previous hands-on exercises to ensure an accurate representation of the energy system.</w:t>
      </w:r>
    </w:p>
    <w:p w14:paraId="54A31521" w14:textId="77777777" w:rsidR="001E5473" w:rsidRDefault="001E5473">
      <w:pPr>
        <w:pStyle w:val="Heading1"/>
        <w:ind w:left="-5"/>
      </w:pPr>
    </w:p>
    <w:p w14:paraId="19212066" w14:textId="77777777" w:rsidR="001E5473" w:rsidRPr="001E5473" w:rsidRDefault="001E5473" w:rsidP="001E5473">
      <w:pPr>
        <w:rPr>
          <w:lang w:val="en-GB" w:eastAsia="en-GB" w:bidi="ar-SA"/>
        </w:rPr>
      </w:pPr>
    </w:p>
    <w:p w14:paraId="2D6A248A" w14:textId="6146E10B" w:rsidR="00E47E83" w:rsidRDefault="00E950FE">
      <w:pPr>
        <w:pStyle w:val="Heading1"/>
        <w:ind w:left="-5"/>
      </w:pPr>
      <w:r>
        <w:lastRenderedPageBreak/>
        <w:t>Calibrate existing</w:t>
      </w:r>
      <w:r w:rsidR="00A62294">
        <w:t xml:space="preserve"> capacities</w:t>
      </w:r>
    </w:p>
    <w:p w14:paraId="5C08911B" w14:textId="77777777" w:rsidR="00E47E83" w:rsidRDefault="00A36355">
      <w:pPr>
        <w:spacing w:after="307" w:line="259" w:lineRule="auto"/>
        <w:ind w:left="-30" w:firstLine="0"/>
        <w:jc w:val="left"/>
      </w:pPr>
      <w:r>
        <w:rPr>
          <w:rFonts w:ascii="Calibri" w:eastAsia="Calibri" w:hAnsi="Calibri" w:cs="Calibri"/>
          <w:noProof/>
        </w:rPr>
        <mc:AlternateContent>
          <mc:Choice Requires="wpg">
            <w:drawing>
              <wp:inline distT="0" distB="0" distL="0" distR="0" wp14:anchorId="145F2E48" wp14:editId="227F434B">
                <wp:extent cx="5984241" cy="28575"/>
                <wp:effectExtent l="0" t="0" r="0" b="0"/>
                <wp:docPr id="1955" name="Group 1955"/>
                <wp:cNvGraphicFramePr/>
                <a:graphic xmlns:a="http://schemas.openxmlformats.org/drawingml/2006/main">
                  <a:graphicData uri="http://schemas.microsoft.com/office/word/2010/wordprocessingGroup">
                    <wpg:wgp>
                      <wpg:cNvGrpSpPr/>
                      <wpg:grpSpPr>
                        <a:xfrm>
                          <a:off x="0" y="0"/>
                          <a:ext cx="5984241" cy="28575"/>
                          <a:chOff x="0" y="0"/>
                          <a:chExt cx="5984241" cy="28575"/>
                        </a:xfrm>
                      </wpg:grpSpPr>
                      <wps:wsp>
                        <wps:cNvPr id="2367" name="Shape 2367"/>
                        <wps:cNvSpPr/>
                        <wps:spPr>
                          <a:xfrm>
                            <a:off x="0" y="0"/>
                            <a:ext cx="5984241" cy="28575"/>
                          </a:xfrm>
                          <a:custGeom>
                            <a:avLst/>
                            <a:gdLst/>
                            <a:ahLst/>
                            <a:cxnLst/>
                            <a:rect l="0" t="0" r="0" b="0"/>
                            <a:pathLst>
                              <a:path w="5984241" h="28575">
                                <a:moveTo>
                                  <a:pt x="0" y="0"/>
                                </a:moveTo>
                                <a:lnTo>
                                  <a:pt x="5984241" y="0"/>
                                </a:lnTo>
                                <a:lnTo>
                                  <a:pt x="5984241" y="28575"/>
                                </a:lnTo>
                                <a:lnTo>
                                  <a:pt x="0" y="28575"/>
                                </a:lnTo>
                                <a:lnTo>
                                  <a:pt x="0" y="0"/>
                                </a:lnTo>
                              </a:path>
                            </a:pathLst>
                          </a:custGeom>
                          <a:ln w="0" cap="flat">
                            <a:round/>
                          </a:ln>
                        </wps:spPr>
                        <wps:style>
                          <a:lnRef idx="0">
                            <a:srgbClr val="000000">
                              <a:alpha val="0"/>
                            </a:srgbClr>
                          </a:lnRef>
                          <a:fillRef idx="1">
                            <a:srgbClr val="2B579A"/>
                          </a:fillRef>
                          <a:effectRef idx="0">
                            <a:scrgbClr r="0" g="0" b="0"/>
                          </a:effectRef>
                          <a:fontRef idx="none"/>
                        </wps:style>
                        <wps:bodyPr/>
                      </wps:wsp>
                    </wpg:wgp>
                  </a:graphicData>
                </a:graphic>
              </wp:inline>
            </w:drawing>
          </mc:Choice>
          <mc:Fallback xmlns:a="http://schemas.openxmlformats.org/drawingml/2006/main">
            <w:pict>
              <v:group id="Group 1955" style="width:471.2pt;height:2.25pt;mso-position-horizontal-relative:char;mso-position-vertical-relative:line" coordsize="59842,285">
                <v:shape id="Shape 2368" style="position:absolute;width:59842;height:285;left:0;top:0;" coordsize="5984241,28575" path="m0,0l5984241,0l5984241,28575l0,28575l0,0">
                  <v:stroke weight="0pt" endcap="flat" joinstyle="round" on="false" color="#000000" opacity="0"/>
                  <v:fill on="true" color="#2b579a"/>
                </v:shape>
              </v:group>
            </w:pict>
          </mc:Fallback>
        </mc:AlternateContent>
      </w:r>
    </w:p>
    <w:p w14:paraId="18B750AD" w14:textId="77777777" w:rsidR="0026752C" w:rsidRDefault="0026752C" w:rsidP="00A62294">
      <w:pPr>
        <w:spacing w:after="161"/>
        <w:ind w:left="0" w:firstLine="0"/>
      </w:pPr>
      <w:r w:rsidRPr="0026752C">
        <w:t>In this hands-on exercise, we will not add new technologies or commodities.</w:t>
      </w:r>
    </w:p>
    <w:p w14:paraId="13EBD079" w14:textId="333DAC4F" w:rsidR="00A62294" w:rsidRPr="00623B94" w:rsidRDefault="00A62294" w:rsidP="00A62294">
      <w:pPr>
        <w:spacing w:after="161"/>
        <w:ind w:left="0" w:firstLine="0"/>
        <w:rPr>
          <w:color w:val="000000" w:themeColor="text1"/>
        </w:rPr>
      </w:pPr>
      <w:r w:rsidRPr="00D24D6F">
        <w:rPr>
          <w:b/>
          <w:bCs/>
          <w:color w:val="FF0000"/>
        </w:rPr>
        <w:t>IMPORTANT</w:t>
      </w:r>
      <w:r w:rsidRPr="00623B94">
        <w:rPr>
          <w:b/>
          <w:bCs/>
          <w:color w:val="000000" w:themeColor="text1"/>
        </w:rPr>
        <w:t>:</w:t>
      </w:r>
      <w:r w:rsidRPr="00623B94">
        <w:rPr>
          <w:color w:val="000000" w:themeColor="text1"/>
        </w:rPr>
        <w:t xml:space="preserve"> </w:t>
      </w:r>
      <w:r w:rsidR="0052519A" w:rsidRPr="0052519A">
        <w:rPr>
          <w:color w:val="000000" w:themeColor="text1"/>
        </w:rPr>
        <w:t>Before proceeding, you must copy the model and rename it as you have done before (this time as OSeHO13).</w:t>
      </w:r>
    </w:p>
    <w:p w14:paraId="26581585" w14:textId="77777777" w:rsidR="0052519A" w:rsidRDefault="0052519A" w:rsidP="0052519A">
      <w:pPr>
        <w:spacing w:after="99"/>
        <w:ind w:left="-5" w:right="213"/>
      </w:pPr>
      <w:r>
        <w:t>For this case study, we will use the years 2021 to 2023 as calibration years. We will begin by calibrating the existing capacities using the Residual Capacity parameter. In previous exercises, we added the corresponding residual capacities for technologies, assuming these capacities remained constant throughout the entire modeling period.</w:t>
      </w:r>
    </w:p>
    <w:p w14:paraId="1CA36B44" w14:textId="77777777" w:rsidR="0052519A" w:rsidRDefault="0052519A" w:rsidP="0052519A">
      <w:pPr>
        <w:spacing w:after="99"/>
        <w:ind w:left="-5" w:right="213"/>
      </w:pPr>
      <w:r>
        <w:t>In this activity, we will apply a simple approach to forecast the decommissioning of all technologies. Keep in mind that this is a basic exercise designed for teaching purposes. If detailed data is available, more sophisticated trajectories for residual capacities can be implemented. Additionally, sector-specific assumptions may be appropriate. For instance, hydropower plants have very long lifetimes, so assuming constant residual capacity during the modeling period might be reasonable.</w:t>
      </w:r>
    </w:p>
    <w:p w14:paraId="4EE994A0" w14:textId="77777777" w:rsidR="0052519A" w:rsidRDefault="0052519A" w:rsidP="0052519A">
      <w:pPr>
        <w:spacing w:after="99"/>
        <w:ind w:left="-5" w:right="213"/>
      </w:pPr>
      <w:r>
        <w:t>For this exercise:</w:t>
      </w:r>
    </w:p>
    <w:p w14:paraId="42937025" w14:textId="77777777" w:rsidR="0052519A" w:rsidRDefault="0052519A" w:rsidP="0052519A">
      <w:pPr>
        <w:pStyle w:val="ListParagraph"/>
        <w:numPr>
          <w:ilvl w:val="0"/>
          <w:numId w:val="8"/>
        </w:numPr>
        <w:spacing w:after="99"/>
        <w:ind w:right="213"/>
      </w:pPr>
      <w:r>
        <w:t>Existing capacities are known for the calibration years (2021–2023).</w:t>
      </w:r>
    </w:p>
    <w:p w14:paraId="2D420C97" w14:textId="77777777" w:rsidR="0052519A" w:rsidRDefault="0052519A" w:rsidP="0052519A">
      <w:pPr>
        <w:pStyle w:val="ListParagraph"/>
        <w:numPr>
          <w:ilvl w:val="0"/>
          <w:numId w:val="8"/>
        </w:numPr>
        <w:spacing w:after="99"/>
        <w:ind w:right="213"/>
      </w:pPr>
      <w:r>
        <w:t>From 2024 to 2028, we will maintain the same existing capacities as in 2023.</w:t>
      </w:r>
    </w:p>
    <w:p w14:paraId="25551113" w14:textId="59E9CBD4" w:rsidR="00863E95" w:rsidRDefault="0052519A" w:rsidP="0052519A">
      <w:pPr>
        <w:pStyle w:val="ListParagraph"/>
        <w:numPr>
          <w:ilvl w:val="0"/>
          <w:numId w:val="8"/>
        </w:numPr>
        <w:spacing w:after="99"/>
        <w:ind w:right="213"/>
      </w:pPr>
      <w:r>
        <w:t>From 2029 to 2035, we will apply Equation 1 to decrease the existing capacity linearly.</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1071"/>
      </w:tblGrid>
      <w:tr w:rsidR="00863E95" w14:paraId="499B94DC" w14:textId="77777777" w:rsidTr="00863E95">
        <w:tc>
          <w:tcPr>
            <w:tcW w:w="8505" w:type="dxa"/>
            <w:vAlign w:val="center"/>
          </w:tcPr>
          <w:p w14:paraId="75256421" w14:textId="77777777" w:rsidR="00863E95" w:rsidRPr="00863E95" w:rsidRDefault="00000000" w:rsidP="00863E95">
            <w:pPr>
              <w:spacing w:after="99"/>
              <w:ind w:left="0" w:right="213" w:firstLine="0"/>
              <w:jc w:val="center"/>
            </w:pPr>
            <m:oMathPara>
              <m:oMath>
                <m:sSub>
                  <m:sSubPr>
                    <m:ctrlPr>
                      <w:rPr>
                        <w:rFonts w:ascii="Cambria Math" w:hAnsi="Cambria Math"/>
                        <w:i/>
                      </w:rPr>
                    </m:ctrlPr>
                  </m:sSubPr>
                  <m:e>
                    <m:r>
                      <w:rPr>
                        <w:rFonts w:ascii="Cambria Math" w:hAnsi="Cambria Math"/>
                      </w:rPr>
                      <m:t>Residual capacity</m:t>
                    </m:r>
                  </m:e>
                  <m:sub>
                    <m:r>
                      <w:rPr>
                        <w:rFonts w:ascii="Cambria Math" w:hAnsi="Cambria Math"/>
                      </w:rPr>
                      <m:t>n</m:t>
                    </m:r>
                  </m:sub>
                </m:sSub>
                <m:r>
                  <w:rPr>
                    <w:rFonts w:ascii="Cambria Math" w:hAnsi="Cambria Math"/>
                  </w:rPr>
                  <m:t>=Initial Capacity-</m:t>
                </m:r>
                <m:d>
                  <m:dPr>
                    <m:ctrlPr>
                      <w:rPr>
                        <w:rFonts w:ascii="Cambria Math" w:hAnsi="Cambria Math"/>
                        <w:i/>
                      </w:rPr>
                    </m:ctrlPr>
                  </m:dPr>
                  <m:e>
                    <m:r>
                      <w:rPr>
                        <w:rFonts w:ascii="Cambria Math" w:hAnsi="Cambria Math"/>
                      </w:rPr>
                      <m:t>n-Starting year</m:t>
                    </m:r>
                  </m:e>
                </m:d>
                <m:r>
                  <w:rPr>
                    <w:rFonts w:ascii="Cambria Math" w:hAnsi="Cambria Math"/>
                  </w:rPr>
                  <m:t>*</m:t>
                </m:r>
                <m:f>
                  <m:fPr>
                    <m:ctrlPr>
                      <w:rPr>
                        <w:rFonts w:ascii="Cambria Math" w:hAnsi="Cambria Math"/>
                        <w:i/>
                      </w:rPr>
                    </m:ctrlPr>
                  </m:fPr>
                  <m:num>
                    <m:r>
                      <w:rPr>
                        <w:rFonts w:ascii="Cambria Math" w:hAnsi="Cambria Math"/>
                      </w:rPr>
                      <m:t>Initial Capacity</m:t>
                    </m:r>
                  </m:num>
                  <m:den>
                    <m:r>
                      <w:rPr>
                        <w:rFonts w:ascii="Cambria Math" w:hAnsi="Cambria Math"/>
                      </w:rPr>
                      <m:t>Operational life</m:t>
                    </m:r>
                  </m:den>
                </m:f>
              </m:oMath>
            </m:oMathPara>
          </w:p>
          <w:p w14:paraId="76F915B0" w14:textId="14C5E70A" w:rsidR="00863E95" w:rsidRPr="00863E95" w:rsidRDefault="00863E95" w:rsidP="00863E95">
            <w:pPr>
              <w:spacing w:after="99"/>
              <w:ind w:left="0" w:right="213" w:firstLine="0"/>
              <w:jc w:val="center"/>
            </w:pPr>
            <m:oMathPara>
              <m:oMath>
                <m:r>
                  <w:rPr>
                    <w:rFonts w:ascii="Cambria Math" w:hAnsi="Cambria Math"/>
                  </w:rPr>
                  <m:t>Where n is a specific year after the starting year</m:t>
                </m:r>
              </m:oMath>
            </m:oMathPara>
          </w:p>
        </w:tc>
        <w:tc>
          <w:tcPr>
            <w:tcW w:w="1071" w:type="dxa"/>
            <w:vAlign w:val="center"/>
          </w:tcPr>
          <w:p w14:paraId="4CC2008A" w14:textId="780028FA" w:rsidR="00863E95" w:rsidRDefault="00863E95" w:rsidP="00863E95">
            <w:pPr>
              <w:spacing w:after="99"/>
              <w:ind w:left="0" w:right="213" w:firstLine="0"/>
              <w:jc w:val="center"/>
            </w:pPr>
            <w:r>
              <w:t>(1)</w:t>
            </w:r>
          </w:p>
        </w:tc>
      </w:tr>
    </w:tbl>
    <w:p w14:paraId="7999D6A1" w14:textId="77777777" w:rsidR="00863E95" w:rsidRDefault="00863E95">
      <w:pPr>
        <w:spacing w:after="99"/>
        <w:ind w:left="-5" w:right="213"/>
      </w:pPr>
    </w:p>
    <w:p w14:paraId="0D0C5673" w14:textId="129BC090" w:rsidR="000E6069" w:rsidRDefault="000E6069" w:rsidP="000E6069">
      <w:pPr>
        <w:spacing w:after="99"/>
        <w:ind w:left="-5" w:right="213"/>
      </w:pPr>
      <w:r w:rsidRPr="00671642">
        <w:rPr>
          <w:b/>
          <w:bCs/>
          <w:color w:val="FF0000"/>
        </w:rPr>
        <w:t>Try It:</w:t>
      </w:r>
      <w:r w:rsidRPr="00671642">
        <w:rPr>
          <w:color w:val="FF0000"/>
        </w:rPr>
        <w:t xml:space="preserve"> </w:t>
      </w:r>
      <w:r>
        <w:t>Update the data of Residual Capacity</w:t>
      </w:r>
    </w:p>
    <w:p w14:paraId="2D5D3BA4" w14:textId="38D54E65" w:rsidR="000E6069" w:rsidRDefault="000E6069" w:rsidP="000E6069">
      <w:pPr>
        <w:pStyle w:val="ListParagraph"/>
        <w:numPr>
          <w:ilvl w:val="0"/>
          <w:numId w:val="7"/>
        </w:numPr>
        <w:spacing w:after="99"/>
        <w:ind w:right="213"/>
      </w:pPr>
      <w:r>
        <w:t>Click on the data entry button, and in the search bar, type ‘</w:t>
      </w:r>
      <w:r>
        <w:rPr>
          <w:b/>
          <w:bCs/>
        </w:rPr>
        <w:t>Residual Capacity</w:t>
      </w:r>
      <w:r>
        <w:t>.’ Then, navigate to that parameter.</w:t>
      </w:r>
    </w:p>
    <w:p w14:paraId="6CC5CF74" w14:textId="7035F4AF" w:rsidR="000E6069" w:rsidRDefault="000E6069" w:rsidP="000E6069">
      <w:pPr>
        <w:pStyle w:val="ListParagraph"/>
        <w:numPr>
          <w:ilvl w:val="0"/>
          <w:numId w:val="7"/>
        </w:numPr>
        <w:spacing w:after="99"/>
        <w:ind w:right="213"/>
      </w:pPr>
      <w:r>
        <w:t xml:space="preserve">Copy and paste the residual capacity data for the years 2021–2035 for the corresponding technologies from the </w:t>
      </w:r>
      <w:hyperlink r:id="rId8" w:history="1">
        <w:r w:rsidRPr="00E87193">
          <w:rPr>
            <w:rStyle w:val="Hyperlink"/>
            <w:highlight w:val="yellow"/>
          </w:rPr>
          <w:t>Data Preparation file OSeHO13.</w:t>
        </w:r>
      </w:hyperlink>
      <w:r w:rsidR="00F84413">
        <w:t xml:space="preserve"> </w:t>
      </w:r>
      <w:r w:rsidR="00F84413" w:rsidRPr="00F84413">
        <w:rPr>
          <w:b/>
          <w:bCs/>
        </w:rPr>
        <w:t>Note:</w:t>
      </w:r>
      <w:r w:rsidR="00F84413">
        <w:t xml:space="preserve"> </w:t>
      </w:r>
      <w:r w:rsidR="00F84413" w:rsidRPr="00F84413">
        <w:t>We will keep the residual capacities of PWRTRN and PWRDIST constant.</w:t>
      </w:r>
    </w:p>
    <w:p w14:paraId="7BB47CEA" w14:textId="77777777" w:rsidR="000E6069" w:rsidRDefault="000E6069" w:rsidP="000E6069">
      <w:pPr>
        <w:pStyle w:val="ListParagraph"/>
        <w:numPr>
          <w:ilvl w:val="0"/>
          <w:numId w:val="7"/>
        </w:numPr>
        <w:spacing w:after="99"/>
        <w:ind w:right="213"/>
      </w:pPr>
      <w:r>
        <w:t>The input should resemble the image shown below.</w:t>
      </w:r>
    </w:p>
    <w:p w14:paraId="56290CE0" w14:textId="7F666604" w:rsidR="000E6069" w:rsidRDefault="0058661E" w:rsidP="000E6069">
      <w:pPr>
        <w:spacing w:after="99"/>
        <w:ind w:left="0" w:right="213" w:firstLine="0"/>
      </w:pPr>
      <w:r>
        <w:rPr>
          <w:noProof/>
        </w:rPr>
        <w:lastRenderedPageBreak/>
        <w:drawing>
          <wp:inline distT="0" distB="0" distL="0" distR="0" wp14:anchorId="76915894" wp14:editId="74D2C172">
            <wp:extent cx="6303727" cy="3343910"/>
            <wp:effectExtent l="0" t="0" r="1905" b="8890"/>
            <wp:docPr id="7509083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4744" cy="3349754"/>
                    </a:xfrm>
                    <a:prstGeom prst="rect">
                      <a:avLst/>
                    </a:prstGeom>
                    <a:noFill/>
                  </pic:spPr>
                </pic:pic>
              </a:graphicData>
            </a:graphic>
          </wp:inline>
        </w:drawing>
      </w:r>
    </w:p>
    <w:p w14:paraId="7FDFCE8E" w14:textId="0AC86EB0" w:rsidR="000E6069" w:rsidRDefault="0058661E" w:rsidP="000E6069">
      <w:pPr>
        <w:spacing w:after="99"/>
        <w:ind w:left="0" w:right="213" w:firstLine="0"/>
        <w:rPr>
          <w:b/>
          <w:bCs/>
          <w:color w:val="FF0000"/>
        </w:rPr>
      </w:pPr>
      <w:r>
        <w:rPr>
          <w:b/>
          <w:bCs/>
          <w:noProof/>
          <w:color w:val="FF0000"/>
        </w:rPr>
        <w:drawing>
          <wp:inline distT="0" distB="0" distL="0" distR="0" wp14:anchorId="301A1E62" wp14:editId="6D5519FC">
            <wp:extent cx="6220762" cy="3293745"/>
            <wp:effectExtent l="0" t="0" r="8890" b="1905"/>
            <wp:docPr id="2373874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37483" cy="3302598"/>
                    </a:xfrm>
                    <a:prstGeom prst="rect">
                      <a:avLst/>
                    </a:prstGeom>
                    <a:noFill/>
                  </pic:spPr>
                </pic:pic>
              </a:graphicData>
            </a:graphic>
          </wp:inline>
        </w:drawing>
      </w:r>
    </w:p>
    <w:p w14:paraId="693BB594" w14:textId="31C4B532" w:rsidR="007A3B8D" w:rsidRPr="00671642" w:rsidRDefault="007A3B8D" w:rsidP="000E6069">
      <w:pPr>
        <w:spacing w:after="99"/>
        <w:ind w:left="0" w:right="213" w:firstLine="0"/>
        <w:rPr>
          <w:b/>
          <w:bCs/>
          <w:color w:val="FF0000"/>
        </w:rPr>
      </w:pPr>
      <w:r>
        <w:rPr>
          <w:b/>
          <w:bCs/>
          <w:noProof/>
          <w:color w:val="FF0000"/>
        </w:rPr>
        <w:lastRenderedPageBreak/>
        <w:drawing>
          <wp:inline distT="0" distB="0" distL="0" distR="0" wp14:anchorId="743875AA" wp14:editId="3649D5EA">
            <wp:extent cx="6287770" cy="2713283"/>
            <wp:effectExtent l="0" t="0" r="0" b="0"/>
            <wp:docPr id="14382583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97084" cy="2717302"/>
                    </a:xfrm>
                    <a:prstGeom prst="rect">
                      <a:avLst/>
                    </a:prstGeom>
                    <a:noFill/>
                  </pic:spPr>
                </pic:pic>
              </a:graphicData>
            </a:graphic>
          </wp:inline>
        </w:drawing>
      </w:r>
    </w:p>
    <w:p w14:paraId="48040DFA" w14:textId="77777777" w:rsidR="000E6069" w:rsidRDefault="000E6069" w:rsidP="000E6069">
      <w:pPr>
        <w:spacing w:after="99"/>
        <w:ind w:left="-5" w:right="213"/>
      </w:pPr>
      <w:r w:rsidRPr="00671642">
        <w:rPr>
          <w:b/>
          <w:bCs/>
          <w:color w:val="FF0000"/>
        </w:rPr>
        <w:t>Note:</w:t>
      </w:r>
      <w:r w:rsidRPr="00671642">
        <w:rPr>
          <w:color w:val="FF0000"/>
        </w:rPr>
        <w:t xml:space="preserve"> </w:t>
      </w:r>
      <w:r>
        <w:t>Make sure to save the data and update the model each time you complete this process.</w:t>
      </w:r>
    </w:p>
    <w:p w14:paraId="7F4B7675" w14:textId="77777777" w:rsidR="000E6069" w:rsidRDefault="000E6069">
      <w:pPr>
        <w:spacing w:after="99"/>
        <w:ind w:left="-5" w:right="213"/>
      </w:pPr>
    </w:p>
    <w:p w14:paraId="036EDD46" w14:textId="473F81BD" w:rsidR="005867E8" w:rsidRDefault="005867E8" w:rsidP="005867E8">
      <w:pPr>
        <w:pStyle w:val="Heading1"/>
        <w:ind w:left="-5"/>
      </w:pPr>
      <w:r>
        <w:t>Calibrate energy production</w:t>
      </w:r>
    </w:p>
    <w:p w14:paraId="4F2B8093" w14:textId="77777777" w:rsidR="005867E8" w:rsidRDefault="005867E8" w:rsidP="005867E8">
      <w:pPr>
        <w:spacing w:after="307" w:line="259" w:lineRule="auto"/>
        <w:ind w:left="-30" w:firstLine="0"/>
        <w:jc w:val="left"/>
      </w:pPr>
      <w:r>
        <w:rPr>
          <w:rFonts w:ascii="Calibri" w:eastAsia="Calibri" w:hAnsi="Calibri" w:cs="Calibri"/>
          <w:noProof/>
        </w:rPr>
        <mc:AlternateContent>
          <mc:Choice Requires="wpg">
            <w:drawing>
              <wp:inline distT="0" distB="0" distL="0" distR="0" wp14:anchorId="6A8A5C4C" wp14:editId="5903BF2D">
                <wp:extent cx="5984241" cy="28575"/>
                <wp:effectExtent l="0" t="0" r="0" b="0"/>
                <wp:docPr id="371869703" name="Group 371869703"/>
                <wp:cNvGraphicFramePr/>
                <a:graphic xmlns:a="http://schemas.openxmlformats.org/drawingml/2006/main">
                  <a:graphicData uri="http://schemas.microsoft.com/office/word/2010/wordprocessingGroup">
                    <wpg:wgp>
                      <wpg:cNvGrpSpPr/>
                      <wpg:grpSpPr>
                        <a:xfrm>
                          <a:off x="0" y="0"/>
                          <a:ext cx="5984241" cy="28575"/>
                          <a:chOff x="0" y="0"/>
                          <a:chExt cx="5984241" cy="28575"/>
                        </a:xfrm>
                      </wpg:grpSpPr>
                      <wps:wsp>
                        <wps:cNvPr id="303089124" name="Shape 2367"/>
                        <wps:cNvSpPr/>
                        <wps:spPr>
                          <a:xfrm>
                            <a:off x="0" y="0"/>
                            <a:ext cx="5984241" cy="28575"/>
                          </a:xfrm>
                          <a:custGeom>
                            <a:avLst/>
                            <a:gdLst/>
                            <a:ahLst/>
                            <a:cxnLst/>
                            <a:rect l="0" t="0" r="0" b="0"/>
                            <a:pathLst>
                              <a:path w="5984241" h="28575">
                                <a:moveTo>
                                  <a:pt x="0" y="0"/>
                                </a:moveTo>
                                <a:lnTo>
                                  <a:pt x="5984241" y="0"/>
                                </a:lnTo>
                                <a:lnTo>
                                  <a:pt x="5984241" y="28575"/>
                                </a:lnTo>
                                <a:lnTo>
                                  <a:pt x="0" y="28575"/>
                                </a:lnTo>
                                <a:lnTo>
                                  <a:pt x="0" y="0"/>
                                </a:lnTo>
                              </a:path>
                            </a:pathLst>
                          </a:custGeom>
                          <a:ln w="0" cap="flat">
                            <a:round/>
                          </a:ln>
                        </wps:spPr>
                        <wps:style>
                          <a:lnRef idx="0">
                            <a:srgbClr val="000000">
                              <a:alpha val="0"/>
                            </a:srgbClr>
                          </a:lnRef>
                          <a:fillRef idx="1">
                            <a:srgbClr val="2B579A"/>
                          </a:fillRef>
                          <a:effectRef idx="0">
                            <a:scrgbClr r="0" g="0" b="0"/>
                          </a:effectRef>
                          <a:fontRef idx="none"/>
                        </wps:style>
                        <wps:bodyPr/>
                      </wps:wsp>
                    </wpg:wgp>
                  </a:graphicData>
                </a:graphic>
              </wp:inline>
            </w:drawing>
          </mc:Choice>
          <mc:Fallback>
            <w:pict>
              <v:group w14:anchorId="7857D7FA" id="Group 371869703" o:spid="_x0000_s1026" style="width:471.2pt;height:2.25pt;mso-position-horizontal-relative:char;mso-position-vertical-relative:line" coordsize="5984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">
                <v:shape id="Shape 2367" o:spid="_x0000_s1027" style="position:absolute;width:59842;height:285;visibility:visible;mso-wrap-style:square;v-text-anchor:top" coordsize="5984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" path="m,l5984241,r,28575l,28575,,e" fillcolor="#2b579a" stroked="f" strokeweight="0">
                  <v:path arrowok="t" textboxrect="0,0,5984241,28575"/>
                </v:shape>
                <w10:anchorlock/>
              </v:group>
            </w:pict>
          </mc:Fallback>
        </mc:AlternateContent>
      </w:r>
    </w:p>
    <w:p w14:paraId="156EDB89" w14:textId="77777777" w:rsidR="0058661E" w:rsidRDefault="0058661E" w:rsidP="0058661E">
      <w:pPr>
        <w:spacing w:after="99"/>
        <w:ind w:right="213"/>
      </w:pPr>
      <w:r>
        <w:t>The next step is to calibrate energy production using the Total Technology Annual Activity Lower Limit parameter. Based on data from energy balances and sectoral reports, we need to estimate the annual energy production for each technology during the calibration years.</w:t>
      </w:r>
    </w:p>
    <w:p w14:paraId="75F14110" w14:textId="6C4119C1" w:rsidR="0058661E" w:rsidRDefault="0058661E" w:rsidP="0058661E">
      <w:pPr>
        <w:spacing w:after="99"/>
        <w:ind w:right="213"/>
      </w:pPr>
      <w:r>
        <w:t>Similar to residual capacities, we will make the same assumptions for energy production. For this exercise:</w:t>
      </w:r>
    </w:p>
    <w:p w14:paraId="6FB3DC4D" w14:textId="77777777" w:rsidR="0058661E" w:rsidRDefault="0058661E" w:rsidP="0058661E">
      <w:pPr>
        <w:pStyle w:val="ListParagraph"/>
        <w:numPr>
          <w:ilvl w:val="0"/>
          <w:numId w:val="9"/>
        </w:numPr>
        <w:spacing w:after="99"/>
        <w:ind w:right="213"/>
      </w:pPr>
      <w:r>
        <w:t>Energy production per technology is known for the calibration years (2021–2023).</w:t>
      </w:r>
    </w:p>
    <w:p w14:paraId="62177C18" w14:textId="77777777" w:rsidR="0058661E" w:rsidRDefault="0058661E" w:rsidP="0058661E">
      <w:pPr>
        <w:pStyle w:val="ListParagraph"/>
        <w:numPr>
          <w:ilvl w:val="0"/>
          <w:numId w:val="9"/>
        </w:numPr>
        <w:spacing w:after="99"/>
        <w:ind w:right="213"/>
      </w:pPr>
      <w:r>
        <w:t>From 2024 to 2028, we will maintain the same energy production as in 2023.</w:t>
      </w:r>
    </w:p>
    <w:p w14:paraId="052A52B6" w14:textId="3A0083F4" w:rsidR="0058661E" w:rsidRDefault="0058661E" w:rsidP="0058661E">
      <w:pPr>
        <w:pStyle w:val="ListParagraph"/>
        <w:numPr>
          <w:ilvl w:val="0"/>
          <w:numId w:val="9"/>
        </w:numPr>
        <w:spacing w:after="99"/>
        <w:ind w:right="213"/>
      </w:pPr>
      <w:r>
        <w:t>From 2029 to 2035, we will apply Equation 2 to decrease energy production linearly.</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1071"/>
      </w:tblGrid>
      <w:tr w:rsidR="00597BAB" w14:paraId="6B939A52" w14:textId="77777777" w:rsidTr="00E44F62">
        <w:tc>
          <w:tcPr>
            <w:tcW w:w="8505" w:type="dxa"/>
            <w:vAlign w:val="center"/>
          </w:tcPr>
          <w:p w14:paraId="1EC54D05" w14:textId="68E1E2CB" w:rsidR="00597BAB" w:rsidRPr="00597BAB" w:rsidRDefault="00000000" w:rsidP="00E44F62">
            <w:pPr>
              <w:spacing w:after="99"/>
              <w:ind w:left="0" w:right="213" w:firstLine="0"/>
              <w:jc w:val="center"/>
              <w:rPr>
                <w:szCs w:val="22"/>
              </w:rPr>
            </w:pPr>
            <m:oMathPara>
              <m:oMath>
                <m:sSub>
                  <m:sSubPr>
                    <m:ctrlPr>
                      <w:rPr>
                        <w:rFonts w:ascii="Cambria Math" w:hAnsi="Cambria Math"/>
                        <w:i/>
                        <w:szCs w:val="22"/>
                      </w:rPr>
                    </m:ctrlPr>
                  </m:sSubPr>
                  <m:e>
                    <m:r>
                      <w:rPr>
                        <w:rFonts w:ascii="Cambria Math" w:hAnsi="Cambria Math"/>
                        <w:szCs w:val="22"/>
                      </w:rPr>
                      <m:t>Energy production</m:t>
                    </m:r>
                  </m:e>
                  <m:sub>
                    <m:r>
                      <w:rPr>
                        <w:rFonts w:ascii="Cambria Math" w:hAnsi="Cambria Math"/>
                        <w:szCs w:val="22"/>
                      </w:rPr>
                      <m:t>n</m:t>
                    </m:r>
                  </m:sub>
                </m:sSub>
                <m:r>
                  <w:rPr>
                    <w:rFonts w:ascii="Cambria Math" w:hAnsi="Cambria Math"/>
                    <w:szCs w:val="22"/>
                  </w:rPr>
                  <m:t>=Initial energy production-</m:t>
                </m:r>
                <m:d>
                  <m:dPr>
                    <m:ctrlPr>
                      <w:rPr>
                        <w:rFonts w:ascii="Cambria Math" w:hAnsi="Cambria Math"/>
                        <w:i/>
                        <w:szCs w:val="22"/>
                      </w:rPr>
                    </m:ctrlPr>
                  </m:dPr>
                  <m:e>
                    <m:r>
                      <w:rPr>
                        <w:rFonts w:ascii="Cambria Math" w:hAnsi="Cambria Math"/>
                        <w:szCs w:val="22"/>
                      </w:rPr>
                      <m:t>n-Starting year</m:t>
                    </m:r>
                  </m:e>
                </m:d>
                <m:r>
                  <w:rPr>
                    <w:rFonts w:ascii="Cambria Math" w:hAnsi="Cambria Math"/>
                    <w:szCs w:val="22"/>
                  </w:rPr>
                  <m:t>*</m:t>
                </m:r>
                <m:f>
                  <m:fPr>
                    <m:ctrlPr>
                      <w:rPr>
                        <w:rFonts w:ascii="Cambria Math" w:hAnsi="Cambria Math"/>
                        <w:i/>
                        <w:szCs w:val="22"/>
                      </w:rPr>
                    </m:ctrlPr>
                  </m:fPr>
                  <m:num>
                    <m:r>
                      <w:rPr>
                        <w:rFonts w:ascii="Cambria Math" w:hAnsi="Cambria Math"/>
                        <w:szCs w:val="22"/>
                      </w:rPr>
                      <m:t>Initial energy production</m:t>
                    </m:r>
                  </m:num>
                  <m:den>
                    <m:r>
                      <w:rPr>
                        <w:rFonts w:ascii="Cambria Math" w:hAnsi="Cambria Math"/>
                        <w:szCs w:val="22"/>
                      </w:rPr>
                      <m:t>Operational life</m:t>
                    </m:r>
                  </m:den>
                </m:f>
              </m:oMath>
            </m:oMathPara>
          </w:p>
          <w:p w14:paraId="12286C98" w14:textId="77777777" w:rsidR="00597BAB" w:rsidRPr="00863E95" w:rsidRDefault="00597BAB" w:rsidP="00E44F62">
            <w:pPr>
              <w:spacing w:after="99"/>
              <w:ind w:left="0" w:right="213" w:firstLine="0"/>
              <w:jc w:val="center"/>
            </w:pPr>
            <m:oMathPara>
              <m:oMath>
                <m:r>
                  <w:rPr>
                    <w:rFonts w:ascii="Cambria Math" w:hAnsi="Cambria Math"/>
                  </w:rPr>
                  <m:t>Where n is a specific year after the starting year</m:t>
                </m:r>
              </m:oMath>
            </m:oMathPara>
          </w:p>
        </w:tc>
        <w:tc>
          <w:tcPr>
            <w:tcW w:w="1071" w:type="dxa"/>
            <w:vAlign w:val="center"/>
          </w:tcPr>
          <w:p w14:paraId="33DACA67" w14:textId="22256577" w:rsidR="00597BAB" w:rsidRDefault="00597BAB" w:rsidP="00E44F62">
            <w:pPr>
              <w:spacing w:after="99"/>
              <w:ind w:left="0" w:right="213" w:firstLine="0"/>
              <w:jc w:val="center"/>
            </w:pPr>
            <w:r>
              <w:t>(2)</w:t>
            </w:r>
          </w:p>
        </w:tc>
      </w:tr>
    </w:tbl>
    <w:p w14:paraId="12E9E8CD" w14:textId="77777777" w:rsidR="00597BAB" w:rsidRDefault="00597BAB" w:rsidP="005867E8">
      <w:pPr>
        <w:spacing w:after="92" w:line="259" w:lineRule="auto"/>
        <w:ind w:left="-1" w:firstLine="0"/>
        <w:jc w:val="left"/>
      </w:pPr>
    </w:p>
    <w:p w14:paraId="62E1971B" w14:textId="0083D55C" w:rsidR="005867E8" w:rsidRDefault="0058661E">
      <w:pPr>
        <w:spacing w:after="99"/>
        <w:ind w:left="-5" w:right="213"/>
      </w:pPr>
      <w:r w:rsidRPr="0058661E">
        <w:lastRenderedPageBreak/>
        <w:t>Let’s remember that the Total Technology Annual Activity Lower Limit defines the minimum level of energy that must be produced. However, the model can choose to produce above this limit when optimizing the energy system.</w:t>
      </w:r>
    </w:p>
    <w:p w14:paraId="6584BEF0" w14:textId="7624AAFD" w:rsidR="0058661E" w:rsidRDefault="0058661E" w:rsidP="0058661E">
      <w:pPr>
        <w:spacing w:after="99"/>
        <w:ind w:left="-5" w:right="213"/>
      </w:pPr>
      <w:r w:rsidRPr="00671642">
        <w:rPr>
          <w:b/>
          <w:bCs/>
          <w:color w:val="FF0000"/>
        </w:rPr>
        <w:t>Try It:</w:t>
      </w:r>
      <w:r w:rsidRPr="00671642">
        <w:rPr>
          <w:color w:val="FF0000"/>
        </w:rPr>
        <w:t xml:space="preserve"> </w:t>
      </w:r>
      <w:r>
        <w:t xml:space="preserve">Add the data of </w:t>
      </w:r>
      <w:r w:rsidRPr="0058661E">
        <w:t>Total Technology Annual Activity Lower Limit</w:t>
      </w:r>
    </w:p>
    <w:p w14:paraId="309DE33E" w14:textId="65E12090" w:rsidR="0058661E" w:rsidRDefault="0058661E" w:rsidP="0058661E">
      <w:pPr>
        <w:pStyle w:val="ListParagraph"/>
        <w:numPr>
          <w:ilvl w:val="0"/>
          <w:numId w:val="10"/>
        </w:numPr>
        <w:spacing w:after="99"/>
        <w:ind w:right="213"/>
      </w:pPr>
      <w:r>
        <w:t>Click on the data entry button, and in the search bar, type ‘</w:t>
      </w:r>
      <w:r w:rsidRPr="0058661E">
        <w:rPr>
          <w:b/>
          <w:bCs/>
        </w:rPr>
        <w:t>Total Technology Annual Activity Lower Limit</w:t>
      </w:r>
      <w:r>
        <w:t>.’ Then, navigate to that parameter.</w:t>
      </w:r>
    </w:p>
    <w:p w14:paraId="34238423" w14:textId="39B6F128" w:rsidR="0058661E" w:rsidRDefault="0058661E" w:rsidP="0058661E">
      <w:pPr>
        <w:pStyle w:val="ListParagraph"/>
        <w:numPr>
          <w:ilvl w:val="0"/>
          <w:numId w:val="10"/>
        </w:numPr>
        <w:spacing w:after="99"/>
        <w:ind w:right="213"/>
      </w:pPr>
      <w:r>
        <w:t xml:space="preserve">Copy and paste the energy data for the years 2021–2035 for the corresponding technologies from the </w:t>
      </w:r>
      <w:hyperlink r:id="rId12" w:history="1">
        <w:r w:rsidRPr="00E87193">
          <w:rPr>
            <w:rStyle w:val="Hyperlink"/>
            <w:highlight w:val="yellow"/>
          </w:rPr>
          <w:t>Data Preparation file OSeHO13.</w:t>
        </w:r>
      </w:hyperlink>
      <w:r>
        <w:t xml:space="preserve"> </w:t>
      </w:r>
    </w:p>
    <w:p w14:paraId="5190F88C" w14:textId="77777777" w:rsidR="0058661E" w:rsidRDefault="0058661E" w:rsidP="0058661E">
      <w:pPr>
        <w:pStyle w:val="ListParagraph"/>
        <w:numPr>
          <w:ilvl w:val="0"/>
          <w:numId w:val="10"/>
        </w:numPr>
        <w:spacing w:after="99"/>
        <w:ind w:right="213"/>
      </w:pPr>
      <w:r>
        <w:t>The input should resemble the image shown below.</w:t>
      </w:r>
    </w:p>
    <w:p w14:paraId="09B189F4" w14:textId="381FAFC2" w:rsidR="0058661E" w:rsidRDefault="00590C31">
      <w:pPr>
        <w:spacing w:after="99"/>
        <w:ind w:left="-5" w:right="213"/>
      </w:pPr>
      <w:r>
        <w:rPr>
          <w:noProof/>
        </w:rPr>
        <w:drawing>
          <wp:inline distT="0" distB="0" distL="0" distR="0" wp14:anchorId="6A18EEB7" wp14:editId="26A23D8F">
            <wp:extent cx="6148070" cy="2357795"/>
            <wp:effectExtent l="0" t="0" r="5080" b="4445"/>
            <wp:docPr id="16472509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60294" cy="2362483"/>
                    </a:xfrm>
                    <a:prstGeom prst="rect">
                      <a:avLst/>
                    </a:prstGeom>
                    <a:noFill/>
                  </pic:spPr>
                </pic:pic>
              </a:graphicData>
            </a:graphic>
          </wp:inline>
        </w:drawing>
      </w:r>
    </w:p>
    <w:p w14:paraId="7E0EEC42" w14:textId="7D7DBBBE" w:rsidR="005867E8" w:rsidRDefault="00590C31">
      <w:pPr>
        <w:spacing w:after="99"/>
        <w:ind w:left="-5" w:right="213"/>
      </w:pPr>
      <w:r>
        <w:rPr>
          <w:noProof/>
        </w:rPr>
        <w:lastRenderedPageBreak/>
        <w:drawing>
          <wp:inline distT="0" distB="0" distL="0" distR="0" wp14:anchorId="345394DD" wp14:editId="1A7F746D">
            <wp:extent cx="6361965" cy="3387725"/>
            <wp:effectExtent l="0" t="0" r="1270" b="3175"/>
            <wp:docPr id="4603430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65348" cy="3389527"/>
                    </a:xfrm>
                    <a:prstGeom prst="rect">
                      <a:avLst/>
                    </a:prstGeom>
                    <a:noFill/>
                  </pic:spPr>
                </pic:pic>
              </a:graphicData>
            </a:graphic>
          </wp:inline>
        </w:drawing>
      </w:r>
    </w:p>
    <w:p w14:paraId="15C33D36" w14:textId="766255D5" w:rsidR="00590C31" w:rsidRDefault="00590C31">
      <w:pPr>
        <w:spacing w:after="99"/>
        <w:ind w:left="-5" w:right="213"/>
      </w:pPr>
      <w:r>
        <w:rPr>
          <w:noProof/>
        </w:rPr>
        <w:drawing>
          <wp:inline distT="0" distB="0" distL="0" distR="0" wp14:anchorId="683F52AB" wp14:editId="7EA852DA">
            <wp:extent cx="6287770" cy="2706734"/>
            <wp:effectExtent l="0" t="0" r="0" b="0"/>
            <wp:docPr id="21243359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12595" cy="2717420"/>
                    </a:xfrm>
                    <a:prstGeom prst="rect">
                      <a:avLst/>
                    </a:prstGeom>
                    <a:noFill/>
                  </pic:spPr>
                </pic:pic>
              </a:graphicData>
            </a:graphic>
          </wp:inline>
        </w:drawing>
      </w:r>
    </w:p>
    <w:p w14:paraId="3FDB704D" w14:textId="77777777" w:rsidR="0058661E" w:rsidRDefault="0058661E" w:rsidP="0058661E">
      <w:pPr>
        <w:spacing w:after="99"/>
        <w:ind w:left="-5" w:right="213"/>
      </w:pPr>
      <w:r w:rsidRPr="00671642">
        <w:rPr>
          <w:b/>
          <w:bCs/>
          <w:color w:val="FF0000"/>
        </w:rPr>
        <w:t>Note:</w:t>
      </w:r>
      <w:r w:rsidRPr="00671642">
        <w:rPr>
          <w:color w:val="FF0000"/>
        </w:rPr>
        <w:t xml:space="preserve"> </w:t>
      </w:r>
      <w:r>
        <w:t>Make sure to save the data and update the model each time you complete this process.</w:t>
      </w:r>
    </w:p>
    <w:p w14:paraId="6661FC5F" w14:textId="77777777" w:rsidR="006C6D09" w:rsidRDefault="006C6D09">
      <w:pPr>
        <w:spacing w:after="99"/>
        <w:ind w:left="-5" w:right="213"/>
      </w:pPr>
    </w:p>
    <w:p w14:paraId="38CCA0AD" w14:textId="77777777" w:rsidR="0058661E" w:rsidRDefault="0058661E">
      <w:pPr>
        <w:spacing w:after="99"/>
        <w:ind w:left="-5" w:right="213"/>
      </w:pPr>
    </w:p>
    <w:p w14:paraId="67D1A652" w14:textId="44B10066" w:rsidR="0058661E" w:rsidRDefault="001104C9" w:rsidP="0058661E">
      <w:pPr>
        <w:pStyle w:val="Heading1"/>
        <w:ind w:left="-5"/>
      </w:pPr>
      <w:r>
        <w:lastRenderedPageBreak/>
        <w:t>Deactivate technologies</w:t>
      </w:r>
    </w:p>
    <w:p w14:paraId="70E68E66" w14:textId="77777777" w:rsidR="0058661E" w:rsidRDefault="0058661E" w:rsidP="0058661E">
      <w:pPr>
        <w:spacing w:after="307" w:line="259" w:lineRule="auto"/>
        <w:ind w:left="-30" w:firstLine="0"/>
        <w:jc w:val="left"/>
      </w:pPr>
      <w:r>
        <w:rPr>
          <w:rFonts w:ascii="Calibri" w:eastAsia="Calibri" w:hAnsi="Calibri" w:cs="Calibri"/>
          <w:noProof/>
        </w:rPr>
        <mc:AlternateContent>
          <mc:Choice Requires="wpg">
            <w:drawing>
              <wp:inline distT="0" distB="0" distL="0" distR="0" wp14:anchorId="72657772" wp14:editId="39A44959">
                <wp:extent cx="5984241" cy="28575"/>
                <wp:effectExtent l="0" t="0" r="0" b="0"/>
                <wp:docPr id="356027009" name="Group 356027009"/>
                <wp:cNvGraphicFramePr/>
                <a:graphic xmlns:a="http://schemas.openxmlformats.org/drawingml/2006/main">
                  <a:graphicData uri="http://schemas.microsoft.com/office/word/2010/wordprocessingGroup">
                    <wpg:wgp>
                      <wpg:cNvGrpSpPr/>
                      <wpg:grpSpPr>
                        <a:xfrm>
                          <a:off x="0" y="0"/>
                          <a:ext cx="5984241" cy="28575"/>
                          <a:chOff x="0" y="0"/>
                          <a:chExt cx="5984241" cy="28575"/>
                        </a:xfrm>
                      </wpg:grpSpPr>
                      <wps:wsp>
                        <wps:cNvPr id="1222788761" name="Shape 2367"/>
                        <wps:cNvSpPr/>
                        <wps:spPr>
                          <a:xfrm>
                            <a:off x="0" y="0"/>
                            <a:ext cx="5984241" cy="28575"/>
                          </a:xfrm>
                          <a:custGeom>
                            <a:avLst/>
                            <a:gdLst/>
                            <a:ahLst/>
                            <a:cxnLst/>
                            <a:rect l="0" t="0" r="0" b="0"/>
                            <a:pathLst>
                              <a:path w="5984241" h="28575">
                                <a:moveTo>
                                  <a:pt x="0" y="0"/>
                                </a:moveTo>
                                <a:lnTo>
                                  <a:pt x="5984241" y="0"/>
                                </a:lnTo>
                                <a:lnTo>
                                  <a:pt x="5984241" y="28575"/>
                                </a:lnTo>
                                <a:lnTo>
                                  <a:pt x="0" y="28575"/>
                                </a:lnTo>
                                <a:lnTo>
                                  <a:pt x="0" y="0"/>
                                </a:lnTo>
                              </a:path>
                            </a:pathLst>
                          </a:custGeom>
                          <a:ln w="0" cap="flat">
                            <a:round/>
                          </a:ln>
                        </wps:spPr>
                        <wps:style>
                          <a:lnRef idx="0">
                            <a:srgbClr val="000000">
                              <a:alpha val="0"/>
                            </a:srgbClr>
                          </a:lnRef>
                          <a:fillRef idx="1">
                            <a:srgbClr val="2B579A"/>
                          </a:fillRef>
                          <a:effectRef idx="0">
                            <a:scrgbClr r="0" g="0" b="0"/>
                          </a:effectRef>
                          <a:fontRef idx="none"/>
                        </wps:style>
                        <wps:bodyPr/>
                      </wps:wsp>
                    </wpg:wgp>
                  </a:graphicData>
                </a:graphic>
              </wp:inline>
            </w:drawing>
          </mc:Choice>
          <mc:Fallback>
            <w:pict>
              <v:group w14:anchorId="2075B1CD" id="Group 356027009" o:spid="_x0000_s1026" style="width:471.2pt;height:2.25pt;mso-position-horizontal-relative:char;mso-position-vertical-relative:line" coordsize="5984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">
                <v:shape id="Shape 2367" o:spid="_x0000_s1027" style="position:absolute;width:59842;height:285;visibility:visible;mso-wrap-style:square;v-text-anchor:top" coordsize="5984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" path="m,l5984241,r,28575l,28575,,e" fillcolor="#2b579a" stroked="f" strokeweight="0">
                  <v:path arrowok="t" textboxrect="0,0,5984241,28575"/>
                </v:shape>
                <w10:anchorlock/>
              </v:group>
            </w:pict>
          </mc:Fallback>
        </mc:AlternateContent>
      </w:r>
    </w:p>
    <w:p w14:paraId="0234623B" w14:textId="77777777" w:rsidR="00EB078C" w:rsidRPr="00EB078C" w:rsidRDefault="00EB078C" w:rsidP="00EB078C">
      <w:pPr>
        <w:spacing w:after="99"/>
        <w:ind w:left="-5" w:right="213"/>
        <w:rPr>
          <w:lang w:val="en-GB"/>
        </w:rPr>
      </w:pPr>
      <w:r w:rsidRPr="00EB078C">
        <w:rPr>
          <w:lang w:val="en-GB"/>
        </w:rPr>
        <w:t xml:space="preserve">As discussed in Lecture 14, we can deactivate technologies that are not part of the energy mix during the calibration years. This is achieved using the </w:t>
      </w:r>
      <w:r w:rsidRPr="00EB078C">
        <w:rPr>
          <w:i/>
          <w:iCs/>
          <w:lang w:val="en-GB"/>
        </w:rPr>
        <w:t>Total Annual Max Capacity Investment</w:t>
      </w:r>
      <w:r w:rsidRPr="00EB078C">
        <w:rPr>
          <w:lang w:val="en-GB"/>
        </w:rPr>
        <w:t xml:space="preserve"> parameter, which sets the maximum new capacity allowed for a technology in a given year. By setting this parameter to zero, we effectively prevent any new capacity additions for the specified technology.</w:t>
      </w:r>
    </w:p>
    <w:p w14:paraId="2EA91793" w14:textId="77777777" w:rsidR="00EB078C" w:rsidRPr="00EB078C" w:rsidRDefault="00EB078C" w:rsidP="00EB078C">
      <w:pPr>
        <w:spacing w:after="99"/>
        <w:ind w:left="-5" w:right="213"/>
        <w:rPr>
          <w:lang w:val="en-GB"/>
        </w:rPr>
      </w:pPr>
      <w:r w:rsidRPr="00EB078C">
        <w:rPr>
          <w:lang w:val="en-GB"/>
        </w:rPr>
        <w:t xml:space="preserve">For this exercise, we will extend the </w:t>
      </w:r>
      <w:r w:rsidRPr="00EB078C">
        <w:rPr>
          <w:i/>
          <w:iCs/>
          <w:lang w:val="en-GB"/>
        </w:rPr>
        <w:t>Total Annual Max Capacity Investment</w:t>
      </w:r>
      <w:r w:rsidRPr="00EB078C">
        <w:rPr>
          <w:lang w:val="en-GB"/>
        </w:rPr>
        <w:t xml:space="preserve"> parameter for certain years beyond the calibration years based on specific assumptions:</w:t>
      </w:r>
    </w:p>
    <w:p w14:paraId="27FA2757" w14:textId="77777777" w:rsidR="00EB078C" w:rsidRPr="00EB078C" w:rsidRDefault="00EB078C" w:rsidP="00EB078C">
      <w:pPr>
        <w:numPr>
          <w:ilvl w:val="0"/>
          <w:numId w:val="13"/>
        </w:numPr>
        <w:spacing w:after="99"/>
        <w:ind w:right="213"/>
        <w:rPr>
          <w:lang w:val="en-GB"/>
        </w:rPr>
      </w:pPr>
      <w:r w:rsidRPr="00EB078C">
        <w:rPr>
          <w:b/>
          <w:bCs/>
          <w:lang w:val="en-GB"/>
        </w:rPr>
        <w:t>2024–2028 for PWRHYD</w:t>
      </w:r>
      <w:r w:rsidRPr="00EB078C">
        <w:rPr>
          <w:lang w:val="en-GB"/>
        </w:rPr>
        <w:t>: Reflecting the long construction times required for hydropower plants.</w:t>
      </w:r>
    </w:p>
    <w:p w14:paraId="42C40348" w14:textId="77777777" w:rsidR="00EB078C" w:rsidRPr="00EB078C" w:rsidRDefault="00EB078C" w:rsidP="00EB078C">
      <w:pPr>
        <w:numPr>
          <w:ilvl w:val="0"/>
          <w:numId w:val="13"/>
        </w:numPr>
        <w:spacing w:after="99"/>
        <w:ind w:right="213"/>
        <w:rPr>
          <w:lang w:val="en-GB"/>
        </w:rPr>
      </w:pPr>
      <w:r w:rsidRPr="00EB078C">
        <w:rPr>
          <w:b/>
          <w:bCs/>
          <w:lang w:val="en-GB"/>
        </w:rPr>
        <w:t>2024 for PWRBIO, PWRSOL, PWRWND, and BATTPWR</w:t>
      </w:r>
      <w:r w:rsidRPr="00EB078C">
        <w:rPr>
          <w:lang w:val="en-GB"/>
        </w:rPr>
        <w:t>: Allowing additional time for construction.</w:t>
      </w:r>
    </w:p>
    <w:p w14:paraId="74BEB05A" w14:textId="77777777" w:rsidR="00EB078C" w:rsidRPr="00EB078C" w:rsidRDefault="00EB078C" w:rsidP="00EB078C">
      <w:pPr>
        <w:numPr>
          <w:ilvl w:val="0"/>
          <w:numId w:val="13"/>
        </w:numPr>
        <w:spacing w:after="99"/>
        <w:ind w:right="213"/>
        <w:rPr>
          <w:lang w:val="en-GB"/>
        </w:rPr>
      </w:pPr>
      <w:r w:rsidRPr="00EB078C">
        <w:rPr>
          <w:b/>
          <w:bCs/>
          <w:lang w:val="en-GB"/>
        </w:rPr>
        <w:t>2024–2025 for DEMRESCKNELC</w:t>
      </w:r>
      <w:r w:rsidRPr="00EB078C">
        <w:rPr>
          <w:lang w:val="en-GB"/>
        </w:rPr>
        <w:t>: Providing time for potential policy design and building adaptation.</w:t>
      </w:r>
    </w:p>
    <w:p w14:paraId="52806CAC" w14:textId="77777777" w:rsidR="00EB078C" w:rsidRPr="00EB078C" w:rsidRDefault="00EB078C" w:rsidP="00EB078C">
      <w:pPr>
        <w:numPr>
          <w:ilvl w:val="0"/>
          <w:numId w:val="13"/>
        </w:numPr>
        <w:spacing w:after="99"/>
        <w:ind w:right="213"/>
        <w:rPr>
          <w:lang w:val="en-GB"/>
        </w:rPr>
      </w:pPr>
      <w:r w:rsidRPr="00EB078C">
        <w:rPr>
          <w:b/>
          <w:bCs/>
          <w:lang w:val="en-GB"/>
        </w:rPr>
        <w:t>2024–2026 for DEMINDLHENGS and DEMINDLHEELC</w:t>
      </w:r>
      <w:r w:rsidRPr="00EB078C">
        <w:rPr>
          <w:lang w:val="en-GB"/>
        </w:rPr>
        <w:t>: Allowing for industrial adaptation.</w:t>
      </w:r>
    </w:p>
    <w:p w14:paraId="2DBDDCF0" w14:textId="77777777" w:rsidR="0058661E" w:rsidRPr="00EB078C" w:rsidRDefault="0058661E">
      <w:pPr>
        <w:spacing w:after="99"/>
        <w:ind w:left="-5" w:right="213"/>
        <w:rPr>
          <w:lang w:val="en-GB"/>
        </w:rPr>
      </w:pPr>
    </w:p>
    <w:p w14:paraId="6C3D1E75" w14:textId="0D3F93AF" w:rsidR="00B20625" w:rsidRDefault="00B20625" w:rsidP="00B20625">
      <w:pPr>
        <w:spacing w:after="99"/>
        <w:ind w:left="-5" w:right="213"/>
      </w:pPr>
      <w:r w:rsidRPr="00671642">
        <w:rPr>
          <w:b/>
          <w:bCs/>
          <w:color w:val="FF0000"/>
        </w:rPr>
        <w:t>Try It:</w:t>
      </w:r>
      <w:r w:rsidRPr="00671642">
        <w:rPr>
          <w:color w:val="FF0000"/>
        </w:rPr>
        <w:t xml:space="preserve"> </w:t>
      </w:r>
      <w:r>
        <w:t xml:space="preserve">Add the data of </w:t>
      </w:r>
      <w:r w:rsidRPr="00B20625">
        <w:t>Total Annual Max Capacity</w:t>
      </w:r>
      <w:r w:rsidR="00EB078C">
        <w:t xml:space="preserve"> Investment</w:t>
      </w:r>
    </w:p>
    <w:p w14:paraId="7FC66317" w14:textId="000B81B3" w:rsidR="00B20625" w:rsidRDefault="00B20625" w:rsidP="00B20625">
      <w:pPr>
        <w:pStyle w:val="ListParagraph"/>
        <w:numPr>
          <w:ilvl w:val="0"/>
          <w:numId w:val="12"/>
        </w:numPr>
        <w:spacing w:after="99"/>
        <w:ind w:right="213"/>
      </w:pPr>
      <w:r>
        <w:t>Click on the data entry button, and in the search bar, type ‘</w:t>
      </w:r>
      <w:r w:rsidRPr="00B20625">
        <w:rPr>
          <w:b/>
          <w:bCs/>
        </w:rPr>
        <w:t>Total Annual Max Capacity</w:t>
      </w:r>
      <w:r w:rsidR="00EB078C">
        <w:rPr>
          <w:b/>
          <w:bCs/>
        </w:rPr>
        <w:t xml:space="preserve"> Investment</w:t>
      </w:r>
      <w:r>
        <w:t>.’ Then, navigate to that parameter.</w:t>
      </w:r>
    </w:p>
    <w:p w14:paraId="78D45B78" w14:textId="3AB9DA8F" w:rsidR="00B20625" w:rsidRDefault="00B20625" w:rsidP="00B20625">
      <w:pPr>
        <w:pStyle w:val="ListParagraph"/>
        <w:numPr>
          <w:ilvl w:val="0"/>
          <w:numId w:val="12"/>
        </w:numPr>
        <w:spacing w:after="99"/>
        <w:ind w:right="213"/>
      </w:pPr>
      <w:r>
        <w:t xml:space="preserve">Copy and paste the </w:t>
      </w:r>
      <w:r w:rsidR="00EB078C">
        <w:t>capacity</w:t>
      </w:r>
      <w:r>
        <w:t xml:space="preserve"> data for the years 2021–2035 for the corresponding technologies from the </w:t>
      </w:r>
      <w:hyperlink r:id="rId16" w:history="1">
        <w:r w:rsidRPr="00E87193">
          <w:rPr>
            <w:rStyle w:val="Hyperlink"/>
            <w:highlight w:val="yellow"/>
          </w:rPr>
          <w:t>Data Preparation file OSeHO13.</w:t>
        </w:r>
      </w:hyperlink>
      <w:r>
        <w:t xml:space="preserve"> </w:t>
      </w:r>
    </w:p>
    <w:p w14:paraId="05C5FD03" w14:textId="77777777" w:rsidR="00B20625" w:rsidRDefault="00B20625" w:rsidP="00B20625">
      <w:pPr>
        <w:pStyle w:val="ListParagraph"/>
        <w:numPr>
          <w:ilvl w:val="0"/>
          <w:numId w:val="12"/>
        </w:numPr>
        <w:spacing w:after="99"/>
        <w:ind w:right="213"/>
      </w:pPr>
      <w:r>
        <w:t>The input should resemble the image shown below.</w:t>
      </w:r>
    </w:p>
    <w:p w14:paraId="0AE28454" w14:textId="6E9EBBC3" w:rsidR="00E47E83" w:rsidRDefault="00E47E83">
      <w:pPr>
        <w:spacing w:after="0" w:line="259" w:lineRule="auto"/>
        <w:ind w:left="-1" w:firstLine="0"/>
      </w:pPr>
    </w:p>
    <w:p w14:paraId="7C41078C" w14:textId="7F7C6A03" w:rsidR="0058661E" w:rsidRDefault="00490241">
      <w:pPr>
        <w:spacing w:after="0" w:line="259" w:lineRule="auto"/>
        <w:ind w:left="-1" w:firstLine="0"/>
      </w:pPr>
      <w:r>
        <w:rPr>
          <w:noProof/>
        </w:rPr>
        <w:lastRenderedPageBreak/>
        <w:drawing>
          <wp:inline distT="0" distB="0" distL="0" distR="0" wp14:anchorId="66D6A2D6" wp14:editId="12D415CD">
            <wp:extent cx="6563360" cy="3488472"/>
            <wp:effectExtent l="0" t="0" r="0" b="0"/>
            <wp:docPr id="13096204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96195" cy="3505924"/>
                    </a:xfrm>
                    <a:prstGeom prst="rect">
                      <a:avLst/>
                    </a:prstGeom>
                    <a:noFill/>
                  </pic:spPr>
                </pic:pic>
              </a:graphicData>
            </a:graphic>
          </wp:inline>
        </w:drawing>
      </w:r>
    </w:p>
    <w:p w14:paraId="4A6776A1" w14:textId="77777777" w:rsidR="0058661E" w:rsidRDefault="0058661E">
      <w:pPr>
        <w:spacing w:after="0" w:line="259" w:lineRule="auto"/>
        <w:ind w:left="-1" w:firstLine="0"/>
      </w:pPr>
    </w:p>
    <w:p w14:paraId="4E00690A" w14:textId="00B05102" w:rsidR="0058661E" w:rsidRDefault="00490241">
      <w:pPr>
        <w:spacing w:after="0" w:line="259" w:lineRule="auto"/>
        <w:ind w:left="-1" w:firstLine="0"/>
      </w:pPr>
      <w:r>
        <w:rPr>
          <w:noProof/>
        </w:rPr>
        <w:drawing>
          <wp:inline distT="0" distB="0" distL="0" distR="0" wp14:anchorId="64979CB9" wp14:editId="21213AA8">
            <wp:extent cx="6268720" cy="3331869"/>
            <wp:effectExtent l="0" t="0" r="0" b="1905"/>
            <wp:docPr id="93058596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82626" cy="3339260"/>
                    </a:xfrm>
                    <a:prstGeom prst="rect">
                      <a:avLst/>
                    </a:prstGeom>
                    <a:noFill/>
                  </pic:spPr>
                </pic:pic>
              </a:graphicData>
            </a:graphic>
          </wp:inline>
        </w:drawing>
      </w:r>
    </w:p>
    <w:p w14:paraId="72040967" w14:textId="77777777" w:rsidR="0058661E" w:rsidRDefault="0058661E">
      <w:pPr>
        <w:spacing w:after="0" w:line="259" w:lineRule="auto"/>
        <w:ind w:left="-1" w:firstLine="0"/>
      </w:pPr>
    </w:p>
    <w:p w14:paraId="02AA1A4F" w14:textId="04DB8E59" w:rsidR="00490241" w:rsidRDefault="00490241">
      <w:pPr>
        <w:spacing w:after="0" w:line="259" w:lineRule="auto"/>
        <w:ind w:left="-1" w:firstLine="0"/>
      </w:pPr>
      <w:r>
        <w:rPr>
          <w:noProof/>
        </w:rPr>
        <w:lastRenderedPageBreak/>
        <w:drawing>
          <wp:inline distT="0" distB="0" distL="0" distR="0" wp14:anchorId="2C2B65A6" wp14:editId="77615DEF">
            <wp:extent cx="6319520" cy="2707896"/>
            <wp:effectExtent l="0" t="0" r="5080" b="0"/>
            <wp:docPr id="2649253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26438" cy="2710860"/>
                    </a:xfrm>
                    <a:prstGeom prst="rect">
                      <a:avLst/>
                    </a:prstGeom>
                    <a:noFill/>
                  </pic:spPr>
                </pic:pic>
              </a:graphicData>
            </a:graphic>
          </wp:inline>
        </w:drawing>
      </w:r>
    </w:p>
    <w:p w14:paraId="7C983CCC" w14:textId="77777777" w:rsidR="00490241" w:rsidRDefault="00490241">
      <w:pPr>
        <w:spacing w:after="0" w:line="259" w:lineRule="auto"/>
        <w:ind w:left="-1" w:firstLine="0"/>
      </w:pPr>
    </w:p>
    <w:p w14:paraId="3553E04C" w14:textId="77777777" w:rsidR="00A6529B" w:rsidRDefault="00A6529B">
      <w:pPr>
        <w:spacing w:after="0" w:line="259" w:lineRule="auto"/>
        <w:ind w:left="-1" w:firstLine="0"/>
      </w:pPr>
    </w:p>
    <w:p w14:paraId="42739F52" w14:textId="57CE1023" w:rsidR="00A6529B" w:rsidRDefault="00A6529B" w:rsidP="00A6529B">
      <w:pPr>
        <w:pStyle w:val="Heading1"/>
        <w:ind w:left="-5"/>
      </w:pPr>
      <w:r>
        <w:t>Introduce a technology penetration rate</w:t>
      </w:r>
    </w:p>
    <w:p w14:paraId="68B3F22B" w14:textId="77777777" w:rsidR="00A6529B" w:rsidRDefault="00A6529B" w:rsidP="00A6529B">
      <w:pPr>
        <w:spacing w:after="307" w:line="259" w:lineRule="auto"/>
        <w:ind w:left="-30" w:firstLine="0"/>
        <w:jc w:val="left"/>
      </w:pPr>
      <w:r>
        <w:rPr>
          <w:rFonts w:ascii="Calibri" w:eastAsia="Calibri" w:hAnsi="Calibri" w:cs="Calibri"/>
          <w:noProof/>
        </w:rPr>
        <mc:AlternateContent>
          <mc:Choice Requires="wpg">
            <w:drawing>
              <wp:inline distT="0" distB="0" distL="0" distR="0" wp14:anchorId="6BDF59E8" wp14:editId="72890C12">
                <wp:extent cx="5984241" cy="28575"/>
                <wp:effectExtent l="0" t="0" r="0" b="0"/>
                <wp:docPr id="393000727" name="Group 393000727"/>
                <wp:cNvGraphicFramePr/>
                <a:graphic xmlns:a="http://schemas.openxmlformats.org/drawingml/2006/main">
                  <a:graphicData uri="http://schemas.microsoft.com/office/word/2010/wordprocessingGroup">
                    <wpg:wgp>
                      <wpg:cNvGrpSpPr/>
                      <wpg:grpSpPr>
                        <a:xfrm>
                          <a:off x="0" y="0"/>
                          <a:ext cx="5984241" cy="28575"/>
                          <a:chOff x="0" y="0"/>
                          <a:chExt cx="5984241" cy="28575"/>
                        </a:xfrm>
                      </wpg:grpSpPr>
                      <wps:wsp>
                        <wps:cNvPr id="149640013" name="Shape 2367"/>
                        <wps:cNvSpPr/>
                        <wps:spPr>
                          <a:xfrm>
                            <a:off x="0" y="0"/>
                            <a:ext cx="5984241" cy="28575"/>
                          </a:xfrm>
                          <a:custGeom>
                            <a:avLst/>
                            <a:gdLst/>
                            <a:ahLst/>
                            <a:cxnLst/>
                            <a:rect l="0" t="0" r="0" b="0"/>
                            <a:pathLst>
                              <a:path w="5984241" h="28575">
                                <a:moveTo>
                                  <a:pt x="0" y="0"/>
                                </a:moveTo>
                                <a:lnTo>
                                  <a:pt x="5984241" y="0"/>
                                </a:lnTo>
                                <a:lnTo>
                                  <a:pt x="5984241" y="28575"/>
                                </a:lnTo>
                                <a:lnTo>
                                  <a:pt x="0" y="28575"/>
                                </a:lnTo>
                                <a:lnTo>
                                  <a:pt x="0" y="0"/>
                                </a:lnTo>
                              </a:path>
                            </a:pathLst>
                          </a:custGeom>
                          <a:ln w="0" cap="flat">
                            <a:round/>
                          </a:ln>
                        </wps:spPr>
                        <wps:style>
                          <a:lnRef idx="0">
                            <a:srgbClr val="000000">
                              <a:alpha val="0"/>
                            </a:srgbClr>
                          </a:lnRef>
                          <a:fillRef idx="1">
                            <a:srgbClr val="2B579A"/>
                          </a:fillRef>
                          <a:effectRef idx="0">
                            <a:scrgbClr r="0" g="0" b="0"/>
                          </a:effectRef>
                          <a:fontRef idx="none"/>
                        </wps:style>
                        <wps:bodyPr/>
                      </wps:wsp>
                    </wpg:wgp>
                  </a:graphicData>
                </a:graphic>
              </wp:inline>
            </w:drawing>
          </mc:Choice>
          <mc:Fallback>
            <w:pict>
              <v:group w14:anchorId="55E41416" id="Group 393000727" o:spid="_x0000_s1026" style="width:471.2pt;height:2.25pt;mso-position-horizontal-relative:char;mso-position-vertical-relative:line" coordsize="5984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">
                <v:shape id="Shape 2367" o:spid="_x0000_s1027" style="position:absolute;width:59842;height:285;visibility:visible;mso-wrap-style:square;v-text-anchor:top" coordsize="5984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" path="m,l5984241,r,28575l,28575,,e" fillcolor="#2b579a" stroked="f" strokeweight="0">
                  <v:path arrowok="t" textboxrect="0,0,5984241,28575"/>
                </v:shape>
                <w10:anchorlock/>
              </v:group>
            </w:pict>
          </mc:Fallback>
        </mc:AlternateContent>
      </w:r>
    </w:p>
    <w:p w14:paraId="4D1F374C" w14:textId="77777777" w:rsidR="00714F81" w:rsidRPr="00714F81" w:rsidRDefault="00714F81" w:rsidP="00714F81">
      <w:pPr>
        <w:spacing w:after="99"/>
        <w:ind w:left="-5" w:right="213"/>
        <w:rPr>
          <w:lang w:val="en-GB"/>
        </w:rPr>
      </w:pPr>
      <w:r w:rsidRPr="00714F81">
        <w:rPr>
          <w:lang w:val="en-GB"/>
        </w:rPr>
        <w:t>As discussed in Lecture 14, we can incorporate technology penetration rates to control how quickly a new technology can contribute to meeting a demand. In this exercise, we will explore one approach to implement these rates using the Technology Activity Increase By Mode Limit parameter. This parameter defines the maximum percentage increase in activity that a technology can achieve each year.</w:t>
      </w:r>
    </w:p>
    <w:p w14:paraId="2F7B0E94" w14:textId="2EC99D6F" w:rsidR="00A10FD3" w:rsidRDefault="00714F81" w:rsidP="00714F81">
      <w:pPr>
        <w:spacing w:after="99"/>
        <w:ind w:left="-5" w:right="213"/>
        <w:rPr>
          <w:lang w:val="en-GB"/>
        </w:rPr>
      </w:pPr>
      <w:r w:rsidRPr="00714F81">
        <w:rPr>
          <w:lang w:val="en-GB"/>
        </w:rPr>
        <w:t>For example, in the case of industrial sector electrification, technical studies indicate that the annual energy production for low-heat generation should not increase by more than 5% per year between 2027 and 2035.</w:t>
      </w:r>
    </w:p>
    <w:p w14:paraId="7EF5D275" w14:textId="77777777" w:rsidR="00714F81" w:rsidRDefault="00714F81" w:rsidP="00714F81">
      <w:pPr>
        <w:spacing w:after="99"/>
        <w:ind w:left="-5" w:right="213"/>
        <w:rPr>
          <w:lang w:val="en-GB"/>
        </w:rPr>
      </w:pPr>
    </w:p>
    <w:p w14:paraId="32020262" w14:textId="7D6BB479" w:rsidR="00A10FD3" w:rsidRDefault="00A10FD3" w:rsidP="00A10FD3">
      <w:pPr>
        <w:spacing w:after="99"/>
        <w:ind w:left="-5" w:right="213"/>
      </w:pPr>
      <w:r w:rsidRPr="00671642">
        <w:rPr>
          <w:b/>
          <w:bCs/>
          <w:color w:val="FF0000"/>
        </w:rPr>
        <w:t>Try It:</w:t>
      </w:r>
      <w:r w:rsidRPr="00671642">
        <w:rPr>
          <w:color w:val="FF0000"/>
        </w:rPr>
        <w:t xml:space="preserve"> </w:t>
      </w:r>
      <w:r>
        <w:t xml:space="preserve">Add the data of </w:t>
      </w:r>
      <w:r w:rsidRPr="00A6529B">
        <w:rPr>
          <w:lang w:val="en-GB"/>
        </w:rPr>
        <w:t>Technology Activity Increase By Mode Limit</w:t>
      </w:r>
    </w:p>
    <w:p w14:paraId="12222CBE" w14:textId="0979E5DB" w:rsidR="00A10FD3" w:rsidRDefault="00A10FD3" w:rsidP="00A10FD3">
      <w:pPr>
        <w:pStyle w:val="ListParagraph"/>
        <w:numPr>
          <w:ilvl w:val="0"/>
          <w:numId w:val="14"/>
        </w:numPr>
        <w:spacing w:after="99"/>
        <w:ind w:right="213"/>
      </w:pPr>
      <w:r>
        <w:t>Click on the data entry button, and in the search bar, type ‘</w:t>
      </w:r>
      <w:r w:rsidRPr="00A10FD3">
        <w:rPr>
          <w:b/>
          <w:bCs/>
        </w:rPr>
        <w:t>Technology Activity Increase By Mode Limit</w:t>
      </w:r>
      <w:r>
        <w:t>.’ Then, navigate to that parameter.</w:t>
      </w:r>
    </w:p>
    <w:p w14:paraId="441B1EE9" w14:textId="3E2DBD4A" w:rsidR="00A10FD3" w:rsidRDefault="00A10FD3" w:rsidP="00A10FD3">
      <w:pPr>
        <w:pStyle w:val="ListParagraph"/>
        <w:numPr>
          <w:ilvl w:val="0"/>
          <w:numId w:val="14"/>
        </w:numPr>
        <w:spacing w:after="99"/>
        <w:ind w:right="213"/>
      </w:pPr>
      <w:r>
        <w:lastRenderedPageBreak/>
        <w:t xml:space="preserve">Copy and paste the capacity data for the years 2027–2035 for DEMINDLHEELC from the </w:t>
      </w:r>
      <w:hyperlink r:id="rId20" w:history="1">
        <w:r w:rsidRPr="00E87193">
          <w:rPr>
            <w:rStyle w:val="Hyperlink"/>
            <w:highlight w:val="yellow"/>
          </w:rPr>
          <w:t>Data Preparation file OSeHO13.</w:t>
        </w:r>
      </w:hyperlink>
      <w:r>
        <w:t xml:space="preserve"> </w:t>
      </w:r>
    </w:p>
    <w:p w14:paraId="5F7D98B9" w14:textId="77777777" w:rsidR="00A10FD3" w:rsidRDefault="00A10FD3" w:rsidP="00A10FD3">
      <w:pPr>
        <w:pStyle w:val="ListParagraph"/>
        <w:numPr>
          <w:ilvl w:val="0"/>
          <w:numId w:val="14"/>
        </w:numPr>
        <w:spacing w:after="99"/>
        <w:ind w:right="213"/>
      </w:pPr>
      <w:r>
        <w:t>The input should resemble the image shown below.</w:t>
      </w:r>
    </w:p>
    <w:p w14:paraId="16074B26" w14:textId="77777777" w:rsidR="00714F81" w:rsidRDefault="00714F81" w:rsidP="00A6529B">
      <w:pPr>
        <w:spacing w:after="99"/>
        <w:ind w:left="-5" w:right="213"/>
      </w:pPr>
    </w:p>
    <w:p w14:paraId="47C0E717" w14:textId="7AFD7090" w:rsidR="00A6529B" w:rsidRPr="00A10FD3" w:rsidRDefault="001E3A37" w:rsidP="00A6529B">
      <w:pPr>
        <w:spacing w:after="99"/>
        <w:ind w:left="-5" w:right="213"/>
      </w:pPr>
      <w:r>
        <w:rPr>
          <w:noProof/>
        </w:rPr>
        <w:drawing>
          <wp:inline distT="0" distB="0" distL="0" distR="0" wp14:anchorId="2CF44B1C" wp14:editId="18036C71">
            <wp:extent cx="6281420" cy="3338620"/>
            <wp:effectExtent l="0" t="0" r="5080" b="0"/>
            <wp:docPr id="16747891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90237" cy="3343307"/>
                    </a:xfrm>
                    <a:prstGeom prst="rect">
                      <a:avLst/>
                    </a:prstGeom>
                    <a:noFill/>
                  </pic:spPr>
                </pic:pic>
              </a:graphicData>
            </a:graphic>
          </wp:inline>
        </w:drawing>
      </w:r>
    </w:p>
    <w:p w14:paraId="72F265BC" w14:textId="77777777" w:rsidR="00A6529B" w:rsidRPr="00EB078C" w:rsidRDefault="00A6529B" w:rsidP="00A6529B">
      <w:pPr>
        <w:spacing w:after="99"/>
        <w:ind w:left="-5" w:right="213"/>
        <w:rPr>
          <w:lang w:val="en-GB"/>
        </w:rPr>
      </w:pPr>
    </w:p>
    <w:p w14:paraId="758309F9" w14:textId="77777777" w:rsidR="00A6529B" w:rsidRDefault="00A6529B">
      <w:pPr>
        <w:spacing w:after="0" w:line="259" w:lineRule="auto"/>
        <w:ind w:left="-1" w:firstLine="0"/>
        <w:rPr>
          <w:lang w:val="en-GB"/>
        </w:rPr>
      </w:pPr>
    </w:p>
    <w:p w14:paraId="01E61D39" w14:textId="19DB0E85" w:rsidR="00A6529B" w:rsidRDefault="00A6529B" w:rsidP="00A6529B">
      <w:pPr>
        <w:pStyle w:val="Heading1"/>
        <w:ind w:left="-5"/>
      </w:pPr>
      <w:r>
        <w:t>Review of additional parameters for calibration</w:t>
      </w:r>
    </w:p>
    <w:p w14:paraId="73FBC502" w14:textId="77777777" w:rsidR="00A6529B" w:rsidRDefault="00A6529B" w:rsidP="00A6529B">
      <w:pPr>
        <w:spacing w:after="307" w:line="259" w:lineRule="auto"/>
        <w:ind w:left="-30" w:firstLine="0"/>
        <w:jc w:val="left"/>
      </w:pPr>
      <w:r>
        <w:rPr>
          <w:rFonts w:ascii="Calibri" w:eastAsia="Calibri" w:hAnsi="Calibri" w:cs="Calibri"/>
          <w:noProof/>
        </w:rPr>
        <mc:AlternateContent>
          <mc:Choice Requires="wpg">
            <w:drawing>
              <wp:inline distT="0" distB="0" distL="0" distR="0" wp14:anchorId="51A8BBF3" wp14:editId="513F39EF">
                <wp:extent cx="5984241" cy="28575"/>
                <wp:effectExtent l="0" t="0" r="0" b="0"/>
                <wp:docPr id="1050115484" name="Group 1050115484"/>
                <wp:cNvGraphicFramePr/>
                <a:graphic xmlns:a="http://schemas.openxmlformats.org/drawingml/2006/main">
                  <a:graphicData uri="http://schemas.microsoft.com/office/word/2010/wordprocessingGroup">
                    <wpg:wgp>
                      <wpg:cNvGrpSpPr/>
                      <wpg:grpSpPr>
                        <a:xfrm>
                          <a:off x="0" y="0"/>
                          <a:ext cx="5984241" cy="28575"/>
                          <a:chOff x="0" y="0"/>
                          <a:chExt cx="5984241" cy="28575"/>
                        </a:xfrm>
                      </wpg:grpSpPr>
                      <wps:wsp>
                        <wps:cNvPr id="1230063478" name="Shape 2367"/>
                        <wps:cNvSpPr/>
                        <wps:spPr>
                          <a:xfrm>
                            <a:off x="0" y="0"/>
                            <a:ext cx="5984241" cy="28575"/>
                          </a:xfrm>
                          <a:custGeom>
                            <a:avLst/>
                            <a:gdLst/>
                            <a:ahLst/>
                            <a:cxnLst/>
                            <a:rect l="0" t="0" r="0" b="0"/>
                            <a:pathLst>
                              <a:path w="5984241" h="28575">
                                <a:moveTo>
                                  <a:pt x="0" y="0"/>
                                </a:moveTo>
                                <a:lnTo>
                                  <a:pt x="5984241" y="0"/>
                                </a:lnTo>
                                <a:lnTo>
                                  <a:pt x="5984241" y="28575"/>
                                </a:lnTo>
                                <a:lnTo>
                                  <a:pt x="0" y="28575"/>
                                </a:lnTo>
                                <a:lnTo>
                                  <a:pt x="0" y="0"/>
                                </a:lnTo>
                              </a:path>
                            </a:pathLst>
                          </a:custGeom>
                          <a:ln w="0" cap="flat">
                            <a:round/>
                          </a:ln>
                        </wps:spPr>
                        <wps:style>
                          <a:lnRef idx="0">
                            <a:srgbClr val="000000">
                              <a:alpha val="0"/>
                            </a:srgbClr>
                          </a:lnRef>
                          <a:fillRef idx="1">
                            <a:srgbClr val="2B579A"/>
                          </a:fillRef>
                          <a:effectRef idx="0">
                            <a:scrgbClr r="0" g="0" b="0"/>
                          </a:effectRef>
                          <a:fontRef idx="none"/>
                        </wps:style>
                        <wps:bodyPr/>
                      </wps:wsp>
                    </wpg:wgp>
                  </a:graphicData>
                </a:graphic>
              </wp:inline>
            </w:drawing>
          </mc:Choice>
          <mc:Fallback>
            <w:pict>
              <v:group w14:anchorId="3038D907" id="Group 1050115484" o:spid="_x0000_s1026" style="width:471.2pt;height:2.25pt;mso-position-horizontal-relative:char;mso-position-vertical-relative:line" coordsize="5984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">
                <v:shape id="Shape 2367" o:spid="_x0000_s1027" style="position:absolute;width:59842;height:285;visibility:visible;mso-wrap-style:square;v-text-anchor:top" coordsize="5984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" path="m,l5984241,r,28575l,28575,,e" fillcolor="#2b579a" stroked="f" strokeweight="0">
                  <v:path arrowok="t" textboxrect="0,0,5984241,28575"/>
                </v:shape>
                <w10:anchorlock/>
              </v:group>
            </w:pict>
          </mc:Fallback>
        </mc:AlternateContent>
      </w:r>
    </w:p>
    <w:p w14:paraId="55B7C897" w14:textId="77777777" w:rsidR="006A20C1" w:rsidRPr="006A20C1" w:rsidRDefault="006A20C1" w:rsidP="006A20C1">
      <w:pPr>
        <w:spacing w:after="99"/>
        <w:ind w:left="-5" w:right="213"/>
        <w:rPr>
          <w:lang w:val="en-GB"/>
        </w:rPr>
      </w:pPr>
      <w:r w:rsidRPr="006A20C1">
        <w:rPr>
          <w:lang w:val="en-GB"/>
        </w:rPr>
        <w:t>There are additional parameters that are crucial for calibration, as they define the maximum potential for energy generation from both fossil fuels and renewable energy sources.</w:t>
      </w:r>
    </w:p>
    <w:p w14:paraId="06973249" w14:textId="77777777" w:rsidR="006A20C1" w:rsidRPr="006A20C1" w:rsidRDefault="006A20C1" w:rsidP="006A20C1">
      <w:pPr>
        <w:spacing w:after="99"/>
        <w:ind w:left="-5" w:right="213"/>
        <w:rPr>
          <w:lang w:val="en-GB"/>
        </w:rPr>
      </w:pPr>
    </w:p>
    <w:p w14:paraId="7170BD6F" w14:textId="77777777" w:rsidR="006A20C1" w:rsidRPr="006A20C1" w:rsidRDefault="006A20C1" w:rsidP="006A20C1">
      <w:pPr>
        <w:spacing w:after="99"/>
        <w:ind w:left="-5" w:right="213"/>
        <w:rPr>
          <w:b/>
          <w:bCs/>
          <w:lang w:val="en-GB"/>
        </w:rPr>
      </w:pPr>
      <w:r w:rsidRPr="006A20C1">
        <w:rPr>
          <w:b/>
          <w:bCs/>
          <w:lang w:val="en-GB"/>
        </w:rPr>
        <w:t>1. Defining Fossil Fuel Reserves</w:t>
      </w:r>
    </w:p>
    <w:p w14:paraId="0D203DE5" w14:textId="77777777" w:rsidR="006A20C1" w:rsidRPr="006A20C1" w:rsidRDefault="006A20C1" w:rsidP="006A20C1">
      <w:pPr>
        <w:spacing w:after="99"/>
        <w:ind w:left="-5" w:right="213"/>
        <w:rPr>
          <w:lang w:val="en-GB"/>
        </w:rPr>
      </w:pPr>
      <w:r w:rsidRPr="006A20C1">
        <w:rPr>
          <w:lang w:val="en-GB"/>
        </w:rPr>
        <w:lastRenderedPageBreak/>
        <w:t>The Total Technology Model Period Activity Upper Limit parameter represents the total fossil fuel reserves. For countries or regions with proven or potential fossil fuel reserves, we must estimate the energy content of these resources. This parameter is applied to primary energy technologies, such as MINNGS (natural gas), MINOIL (oil), MINCOA (coal), and MINURN (uranium).</w:t>
      </w:r>
    </w:p>
    <w:p w14:paraId="129F1CA5" w14:textId="77777777" w:rsidR="006A20C1" w:rsidRPr="006A20C1" w:rsidRDefault="006A20C1" w:rsidP="006A20C1">
      <w:pPr>
        <w:spacing w:after="99"/>
        <w:ind w:left="-5" w:right="213"/>
        <w:rPr>
          <w:lang w:val="en-GB"/>
        </w:rPr>
      </w:pPr>
      <w:r w:rsidRPr="006A20C1">
        <w:rPr>
          <w:lang w:val="en-GB"/>
        </w:rPr>
        <w:t>In our case study, we previously defined the total reserves for natural gas (MINNGS), estimated at 7,500 PJ. To verify this value, navigate to the Data Entry tab and locate the relevant parameter, as shown in the image below.</w:t>
      </w:r>
    </w:p>
    <w:p w14:paraId="7D1A9238" w14:textId="4FAF78B6" w:rsidR="006A20C1" w:rsidRDefault="00B5710E" w:rsidP="006A20C1">
      <w:pPr>
        <w:spacing w:after="99"/>
        <w:ind w:left="-5" w:right="213"/>
        <w:rPr>
          <w:lang w:val="en-GB"/>
        </w:rPr>
      </w:pPr>
      <w:r>
        <w:rPr>
          <w:noProof/>
          <w:lang w:val="en-GB"/>
        </w:rPr>
        <w:drawing>
          <wp:inline distT="0" distB="0" distL="0" distR="0" wp14:anchorId="52D32626" wp14:editId="195F97DA">
            <wp:extent cx="6122670" cy="3247866"/>
            <wp:effectExtent l="0" t="0" r="0" b="0"/>
            <wp:docPr id="17646009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38560" cy="3256295"/>
                    </a:xfrm>
                    <a:prstGeom prst="rect">
                      <a:avLst/>
                    </a:prstGeom>
                    <a:noFill/>
                  </pic:spPr>
                </pic:pic>
              </a:graphicData>
            </a:graphic>
          </wp:inline>
        </w:drawing>
      </w:r>
    </w:p>
    <w:p w14:paraId="00B9991D" w14:textId="77777777" w:rsidR="006A20C1" w:rsidRPr="006A20C1" w:rsidRDefault="006A20C1" w:rsidP="006A20C1">
      <w:pPr>
        <w:spacing w:after="99"/>
        <w:ind w:left="-5" w:right="213"/>
        <w:rPr>
          <w:lang w:val="en-GB"/>
        </w:rPr>
      </w:pPr>
    </w:p>
    <w:p w14:paraId="7F687BF4" w14:textId="77777777" w:rsidR="006A20C1" w:rsidRPr="006A20C1" w:rsidRDefault="006A20C1" w:rsidP="006A20C1">
      <w:pPr>
        <w:spacing w:after="99"/>
        <w:ind w:left="-5" w:right="213"/>
        <w:rPr>
          <w:b/>
          <w:bCs/>
          <w:lang w:val="en-GB"/>
        </w:rPr>
      </w:pPr>
      <w:r w:rsidRPr="006A20C1">
        <w:rPr>
          <w:b/>
          <w:bCs/>
          <w:lang w:val="en-GB"/>
        </w:rPr>
        <w:t>2. Defining Maximum Annual Energy Production</w:t>
      </w:r>
    </w:p>
    <w:p w14:paraId="66684B88" w14:textId="77777777" w:rsidR="006A20C1" w:rsidRPr="006A20C1" w:rsidRDefault="006A20C1" w:rsidP="006A20C1">
      <w:pPr>
        <w:spacing w:after="99"/>
        <w:ind w:left="-5" w:right="213"/>
        <w:rPr>
          <w:lang w:val="en-GB"/>
        </w:rPr>
      </w:pPr>
      <w:r w:rsidRPr="006A20C1">
        <w:rPr>
          <w:lang w:val="en-GB"/>
        </w:rPr>
        <w:t>We can set the maximum annual energy production for each source using one of two approaches, depending on the type of data available:</w:t>
      </w:r>
    </w:p>
    <w:p w14:paraId="41E48C48" w14:textId="77777777" w:rsidR="006A20C1" w:rsidRPr="006A20C1" w:rsidRDefault="006A20C1" w:rsidP="006A20C1">
      <w:pPr>
        <w:spacing w:after="99"/>
        <w:ind w:left="-5" w:right="213"/>
        <w:rPr>
          <w:b/>
          <w:bCs/>
          <w:lang w:val="en-GB"/>
        </w:rPr>
      </w:pPr>
      <w:r w:rsidRPr="006A20C1">
        <w:rPr>
          <w:b/>
          <w:bCs/>
          <w:lang w:val="en-GB"/>
        </w:rPr>
        <w:t>a. Energy Terms</w:t>
      </w:r>
    </w:p>
    <w:p w14:paraId="616FE3CE" w14:textId="25E0FCC4" w:rsidR="006A20C1" w:rsidRPr="006A20C1" w:rsidRDefault="006A20C1" w:rsidP="006A20C1">
      <w:pPr>
        <w:spacing w:after="99"/>
        <w:ind w:left="-5" w:right="213"/>
        <w:rPr>
          <w:lang w:val="en-GB"/>
        </w:rPr>
      </w:pPr>
      <w:r w:rsidRPr="006A20C1">
        <w:rPr>
          <w:lang w:val="en-GB"/>
        </w:rPr>
        <w:t>The Total Technology Annual Activity Upper Limit parameter defines the potential in energy units. For example, if biomass resources have an estimated annual production potential of 45 PJ, this parameter would be applied. This is primarily used for primary energy technologies, such as fossil fuels and biomass.</w:t>
      </w:r>
    </w:p>
    <w:p w14:paraId="1C834CC0" w14:textId="481D44B0" w:rsidR="006A20C1" w:rsidRPr="006A20C1" w:rsidRDefault="006A20C1" w:rsidP="006A20C1">
      <w:pPr>
        <w:spacing w:after="99"/>
        <w:ind w:left="-5" w:right="213"/>
        <w:rPr>
          <w:lang w:val="en-GB"/>
        </w:rPr>
      </w:pPr>
      <w:r w:rsidRPr="006A20C1">
        <w:rPr>
          <w:lang w:val="en-GB"/>
        </w:rPr>
        <w:lastRenderedPageBreak/>
        <w:t>In previous exercises, we defined the Total Technology Annual Activity Upper Limit for natural gas production (MINNGS) and biomass extraction (MINBIO). To verify this value, navigate to the Data Entry tab and locate the relevant parameter, as shown in the image below.</w:t>
      </w:r>
    </w:p>
    <w:p w14:paraId="74241F57" w14:textId="3D5C75D2" w:rsidR="006A20C1" w:rsidRDefault="00B5710E" w:rsidP="006A20C1">
      <w:pPr>
        <w:spacing w:after="99"/>
        <w:ind w:left="-5" w:right="213"/>
        <w:rPr>
          <w:lang w:val="en-GB"/>
        </w:rPr>
      </w:pPr>
      <w:r>
        <w:rPr>
          <w:noProof/>
          <w:lang w:val="en-GB"/>
        </w:rPr>
        <w:drawing>
          <wp:inline distT="0" distB="0" distL="0" distR="0" wp14:anchorId="115B99BB" wp14:editId="1AEA1480">
            <wp:extent cx="6034029" cy="3213100"/>
            <wp:effectExtent l="0" t="0" r="5080" b="6350"/>
            <wp:docPr id="3719998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50581" cy="3221914"/>
                    </a:xfrm>
                    <a:prstGeom prst="rect">
                      <a:avLst/>
                    </a:prstGeom>
                    <a:noFill/>
                  </pic:spPr>
                </pic:pic>
              </a:graphicData>
            </a:graphic>
          </wp:inline>
        </w:drawing>
      </w:r>
    </w:p>
    <w:p w14:paraId="0C96C303" w14:textId="77777777" w:rsidR="00B5710E" w:rsidRPr="006A20C1" w:rsidRDefault="00B5710E" w:rsidP="006A20C1">
      <w:pPr>
        <w:spacing w:after="99"/>
        <w:ind w:left="-5" w:right="213"/>
        <w:rPr>
          <w:lang w:val="en-GB"/>
        </w:rPr>
      </w:pPr>
    </w:p>
    <w:p w14:paraId="28D33249" w14:textId="77777777" w:rsidR="006A20C1" w:rsidRPr="006A20C1" w:rsidRDefault="006A20C1" w:rsidP="006A20C1">
      <w:pPr>
        <w:spacing w:after="99"/>
        <w:ind w:left="-5" w:right="213"/>
        <w:rPr>
          <w:b/>
          <w:bCs/>
          <w:lang w:val="en-GB"/>
        </w:rPr>
      </w:pPr>
      <w:r w:rsidRPr="006A20C1">
        <w:rPr>
          <w:b/>
          <w:bCs/>
          <w:lang w:val="en-GB"/>
        </w:rPr>
        <w:t>b. Capacity Terms</w:t>
      </w:r>
    </w:p>
    <w:p w14:paraId="493CE0BA" w14:textId="77777777" w:rsidR="006A20C1" w:rsidRPr="006A20C1" w:rsidRDefault="006A20C1" w:rsidP="006A20C1">
      <w:pPr>
        <w:spacing w:after="99"/>
        <w:ind w:left="-5" w:right="213"/>
        <w:rPr>
          <w:lang w:val="en-GB"/>
        </w:rPr>
      </w:pPr>
      <w:r w:rsidRPr="006A20C1">
        <w:rPr>
          <w:lang w:val="en-GB"/>
        </w:rPr>
        <w:t>For renewable energy sources, the maximum potential is often given in capacity units. For example, the technical potential for onshore wind might be calculated as 7.3 GW. In these cases, we use the Total Annual Max Capacity parameter, which sets the maximum allowable installed capacity for a technology.</w:t>
      </w:r>
    </w:p>
    <w:p w14:paraId="17ABF5C2" w14:textId="17E95B8D" w:rsidR="006A20C1" w:rsidRDefault="006A20C1" w:rsidP="006A20C1">
      <w:pPr>
        <w:spacing w:after="99"/>
        <w:ind w:left="-5" w:right="213"/>
        <w:rPr>
          <w:lang w:val="en-GB"/>
        </w:rPr>
      </w:pPr>
      <w:r w:rsidRPr="006A20C1">
        <w:rPr>
          <w:lang w:val="en-GB"/>
        </w:rPr>
        <w:t>This parameter is typically applied to power generation technologies, such as PWRGEO (geothermal), PWRHYD (hydropower), PWRSOL (solar), and PWRWND (wind). In a previous hands-on exercise, we defined this parameter for solar, wind, and hydropower plants. To verify this value, navigate to the Data Entry tab and locate the relevant parameter, as shown in the image below.</w:t>
      </w:r>
    </w:p>
    <w:p w14:paraId="732DEF35" w14:textId="4A2D7757" w:rsidR="006A20C1" w:rsidRPr="006A20C1" w:rsidRDefault="00B5710E" w:rsidP="006A20C1">
      <w:pPr>
        <w:spacing w:after="99"/>
        <w:ind w:left="-5" w:right="213"/>
        <w:rPr>
          <w:lang w:val="en-GB"/>
        </w:rPr>
      </w:pPr>
      <w:r>
        <w:rPr>
          <w:noProof/>
          <w:lang w:val="en-GB"/>
        </w:rPr>
        <w:lastRenderedPageBreak/>
        <w:drawing>
          <wp:inline distT="0" distB="0" distL="0" distR="0" wp14:anchorId="3E247B66" wp14:editId="7BC3A050">
            <wp:extent cx="6129429" cy="3263900"/>
            <wp:effectExtent l="0" t="0" r="5080" b="0"/>
            <wp:docPr id="15347174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43410" cy="3271345"/>
                    </a:xfrm>
                    <a:prstGeom prst="rect">
                      <a:avLst/>
                    </a:prstGeom>
                    <a:noFill/>
                  </pic:spPr>
                </pic:pic>
              </a:graphicData>
            </a:graphic>
          </wp:inline>
        </w:drawing>
      </w:r>
    </w:p>
    <w:p w14:paraId="25748384" w14:textId="77777777" w:rsidR="00A6529B" w:rsidRPr="00A6529B" w:rsidRDefault="00A6529B">
      <w:pPr>
        <w:spacing w:after="0" w:line="259" w:lineRule="auto"/>
        <w:ind w:left="-1" w:firstLine="0"/>
        <w:rPr>
          <w:lang w:val="en-GB"/>
        </w:rPr>
      </w:pPr>
    </w:p>
    <w:p w14:paraId="2E0AB82D" w14:textId="77777777" w:rsidR="00A6529B" w:rsidRDefault="00A6529B">
      <w:pPr>
        <w:spacing w:after="0" w:line="259" w:lineRule="auto"/>
        <w:ind w:left="-1" w:firstLine="0"/>
      </w:pPr>
    </w:p>
    <w:p w14:paraId="2EFB3514" w14:textId="77777777" w:rsidR="00E47E83" w:rsidRDefault="00A36355" w:rsidP="00CC71C7">
      <w:pPr>
        <w:pStyle w:val="Heading1"/>
        <w:ind w:left="0" w:firstLine="0"/>
      </w:pPr>
      <w:r>
        <w:t xml:space="preserve">Run the model and check the results </w:t>
      </w:r>
    </w:p>
    <w:p w14:paraId="762FFA55" w14:textId="77777777" w:rsidR="00E47E83" w:rsidRDefault="00A36355">
      <w:pPr>
        <w:spacing w:after="307" w:line="259" w:lineRule="auto"/>
        <w:ind w:left="-30" w:firstLine="0"/>
        <w:jc w:val="left"/>
      </w:pPr>
      <w:r>
        <w:rPr>
          <w:rFonts w:ascii="Calibri" w:eastAsia="Calibri" w:hAnsi="Calibri" w:cs="Calibri"/>
          <w:noProof/>
        </w:rPr>
        <mc:AlternateContent>
          <mc:Choice Requires="wpg">
            <w:drawing>
              <wp:inline distT="0" distB="0" distL="0" distR="0" wp14:anchorId="0CA2596E" wp14:editId="4B4D9359">
                <wp:extent cx="5984241" cy="28575"/>
                <wp:effectExtent l="0" t="0" r="0" b="0"/>
                <wp:docPr id="1899" name="Group 1899"/>
                <wp:cNvGraphicFramePr/>
                <a:graphic xmlns:a="http://schemas.openxmlformats.org/drawingml/2006/main">
                  <a:graphicData uri="http://schemas.microsoft.com/office/word/2010/wordprocessingGroup">
                    <wpg:wgp>
                      <wpg:cNvGrpSpPr/>
                      <wpg:grpSpPr>
                        <a:xfrm>
                          <a:off x="0" y="0"/>
                          <a:ext cx="5984241" cy="28575"/>
                          <a:chOff x="0" y="0"/>
                          <a:chExt cx="5984241" cy="28575"/>
                        </a:xfrm>
                      </wpg:grpSpPr>
                      <wps:wsp>
                        <wps:cNvPr id="2369" name="Shape 2369"/>
                        <wps:cNvSpPr/>
                        <wps:spPr>
                          <a:xfrm>
                            <a:off x="0" y="0"/>
                            <a:ext cx="5984241" cy="28575"/>
                          </a:xfrm>
                          <a:custGeom>
                            <a:avLst/>
                            <a:gdLst/>
                            <a:ahLst/>
                            <a:cxnLst/>
                            <a:rect l="0" t="0" r="0" b="0"/>
                            <a:pathLst>
                              <a:path w="5984241" h="28575">
                                <a:moveTo>
                                  <a:pt x="0" y="0"/>
                                </a:moveTo>
                                <a:lnTo>
                                  <a:pt x="5984241" y="0"/>
                                </a:lnTo>
                                <a:lnTo>
                                  <a:pt x="5984241" y="28575"/>
                                </a:lnTo>
                                <a:lnTo>
                                  <a:pt x="0" y="28575"/>
                                </a:lnTo>
                                <a:lnTo>
                                  <a:pt x="0" y="0"/>
                                </a:lnTo>
                              </a:path>
                            </a:pathLst>
                          </a:custGeom>
                          <a:ln w="0" cap="flat">
                            <a:round/>
                          </a:ln>
                        </wps:spPr>
                        <wps:style>
                          <a:lnRef idx="0">
                            <a:srgbClr val="000000">
                              <a:alpha val="0"/>
                            </a:srgbClr>
                          </a:lnRef>
                          <a:fillRef idx="1">
                            <a:srgbClr val="2B579A"/>
                          </a:fillRef>
                          <a:effectRef idx="0">
                            <a:scrgbClr r="0" g="0" b="0"/>
                          </a:effectRef>
                          <a:fontRef idx="none"/>
                        </wps:style>
                        <wps:bodyPr/>
                      </wps:wsp>
                    </wpg:wgp>
                  </a:graphicData>
                </a:graphic>
              </wp:inline>
            </w:drawing>
          </mc:Choice>
          <mc:Fallback xmlns:a="http://schemas.openxmlformats.org/drawingml/2006/main">
            <w:pict>
              <v:group id="Group 1899" style="width:471.2pt;height:2.25pt;mso-position-horizontal-relative:char;mso-position-vertical-relative:line" coordsize="59842,285">
                <v:shape id="Shape 2370" style="position:absolute;width:59842;height:285;left:0;top:0;" coordsize="5984241,28575" path="m0,0l5984241,0l5984241,28575l0,28575l0,0">
                  <v:stroke weight="0pt" endcap="flat" joinstyle="round" on="false" color="#000000" opacity="0"/>
                  <v:fill on="true" color="#2b579a"/>
                </v:shape>
              </v:group>
            </w:pict>
          </mc:Fallback>
        </mc:AlternateContent>
      </w:r>
    </w:p>
    <w:p w14:paraId="6DD0A39A" w14:textId="391639C8" w:rsidR="003C1548" w:rsidRDefault="003C1548" w:rsidP="003C1548">
      <w:pPr>
        <w:spacing w:after="98"/>
        <w:ind w:left="-5" w:right="213"/>
        <w:rPr>
          <w:lang w:val="en-GB"/>
        </w:rPr>
      </w:pPr>
      <w:r w:rsidRPr="006A3C41">
        <w:rPr>
          <w:lang w:val="en-GB"/>
        </w:rPr>
        <w:t>Run the model in the user interface as demonstrated in previous exercises. Since we now have four energy demands, we need to be mindful of how we plot the results for Production by Technology by Mode (PJ). First, filter for the power plants, as done previously, and compare the results between HO12</w:t>
      </w:r>
      <w:r w:rsidR="006A3C41" w:rsidRPr="006A3C41">
        <w:rPr>
          <w:lang w:val="en-GB"/>
        </w:rPr>
        <w:t xml:space="preserve"> and HO13</w:t>
      </w:r>
      <w:r w:rsidRPr="006A3C41">
        <w:rPr>
          <w:lang w:val="en-GB"/>
        </w:rPr>
        <w:t>. The graph should resemble the image shown below.</w:t>
      </w:r>
    </w:p>
    <w:p w14:paraId="20F878F8" w14:textId="500C7B0F" w:rsidR="002B7144" w:rsidRDefault="002B7144" w:rsidP="002B7144">
      <w:pPr>
        <w:spacing w:after="98"/>
        <w:ind w:left="-5" w:right="213"/>
        <w:rPr>
          <w:noProof/>
        </w:rPr>
      </w:pPr>
    </w:p>
    <w:p w14:paraId="0577D2F1" w14:textId="77777777" w:rsidR="003C1548" w:rsidRDefault="003C1548" w:rsidP="002B7144">
      <w:pPr>
        <w:spacing w:after="98"/>
        <w:ind w:left="-5" w:right="213"/>
        <w:rPr>
          <w:noProof/>
        </w:rPr>
      </w:pPr>
    </w:p>
    <w:p w14:paraId="34D59AD8" w14:textId="77777777" w:rsidR="003C1548" w:rsidRDefault="003C1548" w:rsidP="002B7144">
      <w:pPr>
        <w:spacing w:after="98"/>
        <w:ind w:left="-5" w:right="213"/>
        <w:rPr>
          <w:noProof/>
        </w:rPr>
      </w:pPr>
    </w:p>
    <w:p w14:paraId="43D3BAAB" w14:textId="77777777" w:rsidR="003C1548" w:rsidRDefault="003C1548" w:rsidP="002B7144">
      <w:pPr>
        <w:spacing w:after="98"/>
        <w:ind w:left="-5" w:right="213"/>
        <w:rPr>
          <w:noProof/>
        </w:rPr>
      </w:pPr>
    </w:p>
    <w:p w14:paraId="02F35910" w14:textId="77777777" w:rsidR="003C1548" w:rsidRDefault="003C1548" w:rsidP="002B7144">
      <w:pPr>
        <w:spacing w:after="98"/>
        <w:ind w:left="-5" w:right="213"/>
        <w:rPr>
          <w:noProof/>
        </w:rPr>
      </w:pPr>
    </w:p>
    <w:p w14:paraId="0E017F35" w14:textId="77777777" w:rsidR="003C1548" w:rsidRDefault="003C1548" w:rsidP="002B7144">
      <w:pPr>
        <w:spacing w:after="98"/>
        <w:ind w:left="-5" w:right="213"/>
        <w:rPr>
          <w:noProof/>
        </w:rPr>
      </w:pPr>
    </w:p>
    <w:p w14:paraId="5DA81A54" w14:textId="77777777" w:rsidR="003C1548" w:rsidRDefault="003C1548" w:rsidP="002B7144">
      <w:pPr>
        <w:spacing w:after="98"/>
        <w:ind w:left="-5" w:right="213"/>
        <w:rPr>
          <w:lang w:val="en-GB"/>
        </w:rPr>
      </w:pPr>
    </w:p>
    <w:p w14:paraId="0E6FD93C" w14:textId="77777777" w:rsidR="003C1548" w:rsidRPr="00BB0EEA" w:rsidRDefault="003C1548" w:rsidP="003C1548">
      <w:pPr>
        <w:spacing w:after="98"/>
        <w:ind w:left="-5" w:right="213"/>
        <w:rPr>
          <w:b/>
          <w:bCs/>
          <w:lang w:val="en-GB"/>
        </w:rPr>
      </w:pPr>
      <w:r w:rsidRPr="00BB0EEA">
        <w:rPr>
          <w:b/>
          <w:bCs/>
          <w:lang w:val="en-GB"/>
        </w:rPr>
        <w:lastRenderedPageBreak/>
        <w:t>Energy production in the power sector</w:t>
      </w:r>
    </w:p>
    <w:p w14:paraId="73ED8765" w14:textId="2DB38219" w:rsidR="003C1548" w:rsidRPr="000050A4" w:rsidRDefault="00A862ED" w:rsidP="003C1548">
      <w:pPr>
        <w:spacing w:after="98"/>
        <w:ind w:left="-5" w:right="213"/>
        <w:rPr>
          <w:lang w:val="en-GB"/>
        </w:rPr>
      </w:pPr>
      <w:r>
        <w:rPr>
          <w:noProof/>
        </w:rPr>
        <w:drawing>
          <wp:inline distT="0" distB="0" distL="0" distR="0" wp14:anchorId="5A92C85B" wp14:editId="61B0CEB3">
            <wp:extent cx="6087110" cy="3224530"/>
            <wp:effectExtent l="0" t="0" r="8890" b="0"/>
            <wp:docPr id="376610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610047" name=""/>
                    <pic:cNvPicPr/>
                  </pic:nvPicPr>
                  <pic:blipFill>
                    <a:blip r:embed="rId25"/>
                    <a:stretch>
                      <a:fillRect/>
                    </a:stretch>
                  </pic:blipFill>
                  <pic:spPr>
                    <a:xfrm>
                      <a:off x="0" y="0"/>
                      <a:ext cx="6087110" cy="3224530"/>
                    </a:xfrm>
                    <a:prstGeom prst="rect">
                      <a:avLst/>
                    </a:prstGeom>
                  </pic:spPr>
                </pic:pic>
              </a:graphicData>
            </a:graphic>
          </wp:inline>
        </w:drawing>
      </w:r>
    </w:p>
    <w:p w14:paraId="7A701B29" w14:textId="77777777" w:rsidR="003C1548" w:rsidRDefault="003C1548" w:rsidP="003C1548">
      <w:pPr>
        <w:spacing w:after="98"/>
        <w:ind w:left="-5" w:right="213"/>
      </w:pPr>
    </w:p>
    <w:p w14:paraId="441E818D" w14:textId="18B9DC7B" w:rsidR="00257575" w:rsidRPr="00257575" w:rsidRDefault="00257575" w:rsidP="00257575">
      <w:pPr>
        <w:spacing w:after="98"/>
        <w:ind w:left="-5" w:right="213"/>
        <w:rPr>
          <w:lang w:val="en-GB"/>
        </w:rPr>
      </w:pPr>
      <w:r w:rsidRPr="00257575">
        <w:rPr>
          <w:lang w:val="en-GB"/>
        </w:rPr>
        <w:t>In this exercise, our model has been calibrated to reflect the system's behaviour during the calibration years. The results align with the defined residual capacities and lower limits, ensuring the expected use of diesel and natural gas power plants. Additionally, hydropower plant installations were successfully avoided in the first year, consistent with reality. As defined earlier, hydropower gradually penetrates the system until 2029.</w:t>
      </w:r>
    </w:p>
    <w:p w14:paraId="3F196F2B" w14:textId="50D3DA98" w:rsidR="00257575" w:rsidRPr="00257575" w:rsidRDefault="00257575" w:rsidP="00257575">
      <w:pPr>
        <w:spacing w:after="98"/>
        <w:ind w:left="-5" w:right="213"/>
        <w:rPr>
          <w:lang w:val="en-GB"/>
        </w:rPr>
      </w:pPr>
      <w:r w:rsidRPr="00257575">
        <w:rPr>
          <w:lang w:val="en-GB"/>
        </w:rPr>
        <w:t>Natural gas power plants account for a larger share of electricity generation, as natural gas becomes more available due to reduced industrial consumption for low heat generation in the initial years of the modelling period. Wind energy continues to dominate electricity generation in the latter part of the period, while a small amount of solar energy is produced in this calibrated scenario, unlike in Hands-on Exercise 12.</w:t>
      </w:r>
    </w:p>
    <w:p w14:paraId="42FCDA6D" w14:textId="77777777" w:rsidR="00257575" w:rsidRPr="00257575" w:rsidRDefault="00257575" w:rsidP="00257575">
      <w:pPr>
        <w:spacing w:after="98"/>
        <w:ind w:left="-5" w:right="213"/>
        <w:rPr>
          <w:lang w:val="en-GB"/>
        </w:rPr>
      </w:pPr>
    </w:p>
    <w:p w14:paraId="60ADAD2D" w14:textId="057D20A9" w:rsidR="000050A4" w:rsidRDefault="000050A4" w:rsidP="000050A4">
      <w:pPr>
        <w:spacing w:after="98"/>
        <w:ind w:left="-5" w:right="213"/>
        <w:rPr>
          <w:b/>
          <w:bCs/>
        </w:rPr>
      </w:pPr>
      <w:r>
        <w:rPr>
          <w:b/>
          <w:bCs/>
        </w:rPr>
        <w:t>Energy production in the transport sector</w:t>
      </w:r>
    </w:p>
    <w:p w14:paraId="13C58F4F" w14:textId="77777777" w:rsidR="00257575" w:rsidRPr="00257575" w:rsidRDefault="00257575" w:rsidP="00257575">
      <w:pPr>
        <w:spacing w:after="98"/>
        <w:ind w:left="-5" w:right="213"/>
        <w:rPr>
          <w:lang w:val="en-GB"/>
        </w:rPr>
      </w:pPr>
      <w:r w:rsidRPr="00257575">
        <w:rPr>
          <w:lang w:val="en-GB"/>
        </w:rPr>
        <w:t xml:space="preserve">There is no significant change in the transport sector, as gasoline cars remain the most cost-effective option throughout the </w:t>
      </w:r>
      <w:proofErr w:type="spellStart"/>
      <w:r w:rsidRPr="00257575">
        <w:rPr>
          <w:lang w:val="en-GB"/>
        </w:rPr>
        <w:t>modeling</w:t>
      </w:r>
      <w:proofErr w:type="spellEnd"/>
      <w:r w:rsidRPr="00257575">
        <w:rPr>
          <w:lang w:val="en-GB"/>
        </w:rPr>
        <w:t xml:space="preserve"> period.</w:t>
      </w:r>
    </w:p>
    <w:p w14:paraId="58015180" w14:textId="529F92C5" w:rsidR="003C1548" w:rsidRDefault="00A862ED" w:rsidP="003C1548">
      <w:pPr>
        <w:spacing w:after="98"/>
        <w:ind w:left="-5" w:right="213"/>
      </w:pPr>
      <w:r>
        <w:rPr>
          <w:noProof/>
        </w:rPr>
        <w:lastRenderedPageBreak/>
        <w:drawing>
          <wp:inline distT="0" distB="0" distL="0" distR="0" wp14:anchorId="41C9D55F" wp14:editId="383D53D4">
            <wp:extent cx="6087110" cy="3237230"/>
            <wp:effectExtent l="0" t="0" r="8890" b="1270"/>
            <wp:docPr id="1133781068" name="Picture 1" descr="A graph on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781068" name="Picture 1" descr="A graph on a computer screen&#10;&#10;Description automatically generated"/>
                    <pic:cNvPicPr/>
                  </pic:nvPicPr>
                  <pic:blipFill>
                    <a:blip r:embed="rId26"/>
                    <a:stretch>
                      <a:fillRect/>
                    </a:stretch>
                  </pic:blipFill>
                  <pic:spPr>
                    <a:xfrm>
                      <a:off x="0" y="0"/>
                      <a:ext cx="6087110" cy="3237230"/>
                    </a:xfrm>
                    <a:prstGeom prst="rect">
                      <a:avLst/>
                    </a:prstGeom>
                  </pic:spPr>
                </pic:pic>
              </a:graphicData>
            </a:graphic>
          </wp:inline>
        </w:drawing>
      </w:r>
    </w:p>
    <w:p w14:paraId="25B1CDEF" w14:textId="77777777" w:rsidR="006A3C41" w:rsidRPr="000050A4" w:rsidRDefault="006A3C41" w:rsidP="003C1548">
      <w:pPr>
        <w:spacing w:after="98"/>
        <w:ind w:left="-5" w:right="213"/>
      </w:pPr>
    </w:p>
    <w:p w14:paraId="45A06EF8" w14:textId="77777777" w:rsidR="003C1548" w:rsidRDefault="003C1548" w:rsidP="003C1548">
      <w:pPr>
        <w:spacing w:after="98"/>
        <w:ind w:left="-5" w:right="213"/>
        <w:rPr>
          <w:b/>
          <w:bCs/>
        </w:rPr>
      </w:pPr>
      <w:r>
        <w:rPr>
          <w:b/>
          <w:bCs/>
        </w:rPr>
        <w:t>Energy production in the industrial sector</w:t>
      </w:r>
    </w:p>
    <w:p w14:paraId="2A434A6D" w14:textId="77777777" w:rsidR="00257575" w:rsidRPr="00257575" w:rsidRDefault="00257575" w:rsidP="00257575">
      <w:pPr>
        <w:spacing w:after="98"/>
        <w:ind w:left="-5" w:right="213"/>
        <w:rPr>
          <w:lang w:val="en-GB"/>
        </w:rPr>
      </w:pPr>
      <w:r w:rsidRPr="00257575">
        <w:rPr>
          <w:lang w:val="en-GB"/>
        </w:rPr>
        <w:t>In the industrial sector, LPG is utilized at the beginning of the period due to residual capacities and lower limits. Over time, natural gas progressively replaces LPG as it becomes more competitive.</w:t>
      </w:r>
    </w:p>
    <w:p w14:paraId="7106BCA6" w14:textId="40ACB3AB" w:rsidR="00A862ED" w:rsidRPr="00257575" w:rsidRDefault="00A862ED" w:rsidP="003C1548">
      <w:pPr>
        <w:spacing w:after="98"/>
        <w:ind w:left="-5" w:right="213"/>
        <w:rPr>
          <w:b/>
          <w:bCs/>
          <w:lang w:val="en-GB"/>
        </w:rPr>
      </w:pPr>
    </w:p>
    <w:p w14:paraId="36CE0745" w14:textId="606F35B1" w:rsidR="003C1548" w:rsidRDefault="000050A4" w:rsidP="003C1548">
      <w:pPr>
        <w:spacing w:after="98"/>
        <w:ind w:left="-5" w:right="213"/>
        <w:rPr>
          <w:b/>
          <w:bCs/>
        </w:rPr>
      </w:pPr>
      <w:r>
        <w:rPr>
          <w:noProof/>
        </w:rPr>
        <w:lastRenderedPageBreak/>
        <w:drawing>
          <wp:inline distT="0" distB="0" distL="0" distR="0" wp14:anchorId="256BB778" wp14:editId="15B81D1D">
            <wp:extent cx="6087110" cy="3230880"/>
            <wp:effectExtent l="0" t="0" r="8890" b="7620"/>
            <wp:docPr id="1417594431"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594431" name="Picture 1" descr="A screenshot of a graph&#10;&#10;Description automatically generated"/>
                    <pic:cNvPicPr/>
                  </pic:nvPicPr>
                  <pic:blipFill>
                    <a:blip r:embed="rId27"/>
                    <a:stretch>
                      <a:fillRect/>
                    </a:stretch>
                  </pic:blipFill>
                  <pic:spPr>
                    <a:xfrm>
                      <a:off x="0" y="0"/>
                      <a:ext cx="6087110" cy="3230880"/>
                    </a:xfrm>
                    <a:prstGeom prst="rect">
                      <a:avLst/>
                    </a:prstGeom>
                  </pic:spPr>
                </pic:pic>
              </a:graphicData>
            </a:graphic>
          </wp:inline>
        </w:drawing>
      </w:r>
    </w:p>
    <w:p w14:paraId="18F9C07B" w14:textId="77777777" w:rsidR="003C1548" w:rsidRDefault="003C1548" w:rsidP="003C1548">
      <w:pPr>
        <w:spacing w:after="98"/>
        <w:ind w:left="-5" w:right="213"/>
        <w:rPr>
          <w:b/>
          <w:bCs/>
        </w:rPr>
      </w:pPr>
    </w:p>
    <w:p w14:paraId="4059DD11" w14:textId="77777777" w:rsidR="003C1548" w:rsidRDefault="003C1548" w:rsidP="003C1548">
      <w:pPr>
        <w:spacing w:after="98"/>
        <w:ind w:left="-5" w:right="213"/>
        <w:rPr>
          <w:b/>
          <w:bCs/>
        </w:rPr>
      </w:pPr>
      <w:r>
        <w:rPr>
          <w:b/>
          <w:bCs/>
        </w:rPr>
        <w:t>Energy production in the residential sector</w:t>
      </w:r>
    </w:p>
    <w:p w14:paraId="4E75B4F6" w14:textId="77777777" w:rsidR="00257575" w:rsidRDefault="00257575" w:rsidP="00257575">
      <w:pPr>
        <w:spacing w:after="98"/>
        <w:ind w:left="-5" w:right="213"/>
        <w:rPr>
          <w:lang w:val="en-GB"/>
        </w:rPr>
      </w:pPr>
      <w:r w:rsidRPr="00257575">
        <w:rPr>
          <w:lang w:val="en-GB"/>
        </w:rPr>
        <w:t>In the residential sector, biomass and LPG are used in the initial years, reflecting historical data. From 2026 onward, there is a gradual electrification of the cooking service. This electrification process is noticeably smoother compared to Hands-on Exercise 12.</w:t>
      </w:r>
    </w:p>
    <w:p w14:paraId="0C30EDC7" w14:textId="77777777" w:rsidR="00257575" w:rsidRPr="00257575" w:rsidRDefault="00257575" w:rsidP="003C1548">
      <w:pPr>
        <w:spacing w:after="98"/>
        <w:ind w:left="-5" w:right="213"/>
        <w:rPr>
          <w:b/>
          <w:bCs/>
          <w:lang w:val="en-GB"/>
        </w:rPr>
      </w:pPr>
    </w:p>
    <w:p w14:paraId="5282995C" w14:textId="5F08AC50" w:rsidR="003C1548" w:rsidRDefault="00A862ED" w:rsidP="003C1548">
      <w:pPr>
        <w:spacing w:after="98"/>
        <w:ind w:left="-5" w:right="213"/>
        <w:rPr>
          <w:b/>
          <w:bCs/>
        </w:rPr>
      </w:pPr>
      <w:r>
        <w:rPr>
          <w:noProof/>
        </w:rPr>
        <w:lastRenderedPageBreak/>
        <w:drawing>
          <wp:inline distT="0" distB="0" distL="0" distR="0" wp14:anchorId="6AC76794" wp14:editId="34D870AA">
            <wp:extent cx="6087110" cy="3237230"/>
            <wp:effectExtent l="0" t="0" r="8890" b="1270"/>
            <wp:docPr id="23871057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10576" name="Picture 1" descr="A screenshot of a graph&#10;&#10;Description automatically generated"/>
                    <pic:cNvPicPr/>
                  </pic:nvPicPr>
                  <pic:blipFill>
                    <a:blip r:embed="rId28"/>
                    <a:stretch>
                      <a:fillRect/>
                    </a:stretch>
                  </pic:blipFill>
                  <pic:spPr>
                    <a:xfrm>
                      <a:off x="0" y="0"/>
                      <a:ext cx="6087110" cy="3237230"/>
                    </a:xfrm>
                    <a:prstGeom prst="rect">
                      <a:avLst/>
                    </a:prstGeom>
                  </pic:spPr>
                </pic:pic>
              </a:graphicData>
            </a:graphic>
          </wp:inline>
        </w:drawing>
      </w:r>
    </w:p>
    <w:p w14:paraId="7315E65F" w14:textId="77777777" w:rsidR="00455B8A" w:rsidRDefault="00455B8A" w:rsidP="003C1548">
      <w:pPr>
        <w:spacing w:after="98"/>
        <w:ind w:left="-5" w:right="213"/>
        <w:rPr>
          <w:b/>
          <w:bCs/>
        </w:rPr>
      </w:pPr>
    </w:p>
    <w:p w14:paraId="4424609D" w14:textId="77777777" w:rsidR="003C1548" w:rsidRDefault="003C1548" w:rsidP="003C1548">
      <w:pPr>
        <w:spacing w:after="98"/>
        <w:ind w:left="-5" w:right="213"/>
      </w:pPr>
    </w:p>
    <w:p w14:paraId="429B3C14" w14:textId="77777777" w:rsidR="003C1548" w:rsidRDefault="003C1548" w:rsidP="003C1548">
      <w:pPr>
        <w:spacing w:after="98"/>
        <w:ind w:left="-5" w:right="213"/>
      </w:pPr>
    </w:p>
    <w:p w14:paraId="585CAB53" w14:textId="77777777" w:rsidR="003C1548" w:rsidRDefault="003C1548" w:rsidP="003C1548">
      <w:pPr>
        <w:spacing w:after="98"/>
        <w:ind w:left="-5" w:right="213"/>
      </w:pPr>
    </w:p>
    <w:p w14:paraId="762563BE" w14:textId="77777777" w:rsidR="003C1548" w:rsidRDefault="003C1548" w:rsidP="003C1548">
      <w:pPr>
        <w:spacing w:after="98"/>
        <w:ind w:left="-5" w:right="213"/>
      </w:pPr>
    </w:p>
    <w:p w14:paraId="13707300" w14:textId="77777777" w:rsidR="003C1548" w:rsidRDefault="003C1548" w:rsidP="003C1548">
      <w:pPr>
        <w:spacing w:after="92" w:line="259" w:lineRule="auto"/>
        <w:ind w:left="-1" w:right="165" w:firstLine="0"/>
        <w:jc w:val="right"/>
      </w:pPr>
      <w:r>
        <w:t xml:space="preserve"> </w:t>
      </w:r>
    </w:p>
    <w:p w14:paraId="5BF88DF5" w14:textId="77777777" w:rsidR="003C1548" w:rsidRDefault="003C1548" w:rsidP="003C1548">
      <w:pPr>
        <w:spacing w:after="92" w:line="259" w:lineRule="auto"/>
        <w:ind w:left="0" w:right="165" w:firstLine="0"/>
      </w:pPr>
    </w:p>
    <w:p w14:paraId="35EFD579" w14:textId="4D6B507D" w:rsidR="00195D99" w:rsidRDefault="00195D99" w:rsidP="003C1548">
      <w:pPr>
        <w:spacing w:after="98"/>
        <w:ind w:left="-5" w:right="213"/>
      </w:pPr>
    </w:p>
    <w:sectPr w:rsidR="00195D99">
      <w:headerReference w:type="even" r:id="rId29"/>
      <w:headerReference w:type="default" r:id="rId30"/>
      <w:footerReference w:type="even" r:id="rId31"/>
      <w:footerReference w:type="default" r:id="rId32"/>
      <w:headerReference w:type="first" r:id="rId33"/>
      <w:footerReference w:type="first" r:id="rId34"/>
      <w:pgSz w:w="12240" w:h="15840"/>
      <w:pgMar w:top="1867" w:right="1213" w:bottom="2266" w:left="1441" w:header="283" w:footer="4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50CF8" w14:textId="77777777" w:rsidR="000D1DE2" w:rsidRDefault="000D1DE2">
      <w:pPr>
        <w:spacing w:after="0" w:line="240" w:lineRule="auto"/>
      </w:pPr>
      <w:r>
        <w:separator/>
      </w:r>
    </w:p>
  </w:endnote>
  <w:endnote w:type="continuationSeparator" w:id="0">
    <w:p w14:paraId="7133ED91" w14:textId="77777777" w:rsidR="000D1DE2" w:rsidRDefault="000D1D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Quattrocento Sans">
    <w:charset w:val="00"/>
    <w:family w:val="swiss"/>
    <w:pitch w:val="variable"/>
    <w:sig w:usb0="800000BF" w:usb1="4000005B" w:usb2="00000000" w:usb3="00000000" w:csb0="00000001" w:csb1="00000000"/>
  </w:font>
  <w:font w:name="Verdana">
    <w:panose1 w:val="020B0604030504040204"/>
    <w:charset w:val="00"/>
    <w:family w:val="swiss"/>
    <w:pitch w:val="variable"/>
    <w:sig w:usb0="A00006FF" w:usb1="4000205B" w:usb2="00000010" w:usb3="00000000" w:csb0="0000019F" w:csb1="00000000"/>
  </w:font>
  <w:font w:name="Ubuntu">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7E0DF" w14:textId="77777777" w:rsidR="00E47E83" w:rsidRDefault="00A36355">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366D9B5C" wp14:editId="25EDF4CF">
              <wp:simplePos x="0" y="0"/>
              <wp:positionH relativeFrom="page">
                <wp:posOffset>918210</wp:posOffset>
              </wp:positionH>
              <wp:positionV relativeFrom="page">
                <wp:posOffset>9521342</wp:posOffset>
              </wp:positionV>
              <wp:extent cx="5939156" cy="25400"/>
              <wp:effectExtent l="0" t="0" r="0" b="0"/>
              <wp:wrapSquare wrapText="bothSides"/>
              <wp:docPr id="2299" name="Group 2299"/>
              <wp:cNvGraphicFramePr/>
              <a:graphic xmlns:a="http://schemas.openxmlformats.org/drawingml/2006/main">
                <a:graphicData uri="http://schemas.microsoft.com/office/word/2010/wordprocessingGroup">
                  <wpg:wgp>
                    <wpg:cNvGrpSpPr/>
                    <wpg:grpSpPr>
                      <a:xfrm>
                        <a:off x="0" y="0"/>
                        <a:ext cx="5939156" cy="25400"/>
                        <a:chOff x="0" y="0"/>
                        <a:chExt cx="5939156" cy="25400"/>
                      </a:xfrm>
                    </wpg:grpSpPr>
                    <wps:wsp>
                      <wps:cNvPr id="2300" name="Shape 2300"/>
                      <wps:cNvSpPr/>
                      <wps:spPr>
                        <a:xfrm>
                          <a:off x="0" y="0"/>
                          <a:ext cx="5939156" cy="0"/>
                        </a:xfrm>
                        <a:custGeom>
                          <a:avLst/>
                          <a:gdLst/>
                          <a:ahLst/>
                          <a:cxnLst/>
                          <a:rect l="0" t="0" r="0" b="0"/>
                          <a:pathLst>
                            <a:path w="5939156">
                              <a:moveTo>
                                <a:pt x="0" y="0"/>
                              </a:moveTo>
                              <a:lnTo>
                                <a:pt x="5939156" y="0"/>
                              </a:lnTo>
                            </a:path>
                          </a:pathLst>
                        </a:custGeom>
                        <a:ln w="25400" cap="flat">
                          <a:round/>
                        </a:ln>
                      </wps:spPr>
                      <wps:style>
                        <a:lnRef idx="1">
                          <a:srgbClr val="B9CDE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299" style="width:467.65pt;height:2pt;position:absolute;mso-position-horizontal-relative:page;mso-position-horizontal:absolute;margin-left:72.3pt;mso-position-vertical-relative:page;margin-top:749.712pt;" coordsize="59391,254">
              <v:shape id="Shape 2300" style="position:absolute;width:59391;height:0;left:0;top:0;" coordsize="5939156,0" path="m0,0l5939156,0">
                <v:stroke weight="2pt" endcap="flat" joinstyle="round" on="true" color="#b9cde5"/>
                <v:fill on="false" color="#000000" opacity="0"/>
              </v:shape>
              <w10:wrap type="square"/>
            </v:group>
          </w:pict>
        </mc:Fallback>
      </mc:AlternateContent>
    </w:r>
    <w:r>
      <w:rPr>
        <w:rFonts w:ascii="Verdana" w:eastAsia="Verdana" w:hAnsi="Verdana" w:cs="Verdana"/>
        <w:sz w:val="16"/>
      </w:rPr>
      <w:t xml:space="preserve">CCG </w:t>
    </w:r>
    <w:r>
      <w:rPr>
        <w:rFonts w:ascii="Verdana" w:eastAsia="Verdana" w:hAnsi="Verdana" w:cs="Verdana"/>
        <w:b/>
        <w:sz w:val="16"/>
      </w:rPr>
      <w:t xml:space="preserve">2021                                                                                                                                               </w:t>
    </w:r>
    <w:r>
      <w:rPr>
        <w:rFonts w:ascii="Quattrocento Sans" w:eastAsia="Quattrocento Sans" w:hAnsi="Quattrocento Sans" w:cs="Quattrocento Sans"/>
      </w:rPr>
      <w:t xml:space="preserve">Page | </w:t>
    </w:r>
    <w:r>
      <w:fldChar w:fldCharType="begin"/>
    </w:r>
    <w:r>
      <w:instrText xml:space="preserve"> PAGE   \* MERGEFORMAT </w:instrText>
    </w:r>
    <w:r>
      <w:fldChar w:fldCharType="separate"/>
    </w:r>
    <w:r>
      <w:rPr>
        <w:rFonts w:ascii="Quattrocento Sans" w:eastAsia="Quattrocento Sans" w:hAnsi="Quattrocento Sans" w:cs="Quattrocento Sans"/>
      </w:rPr>
      <w:t>1</w:t>
    </w:r>
    <w:r>
      <w:rPr>
        <w:rFonts w:ascii="Quattrocento Sans" w:eastAsia="Quattrocento Sans" w:hAnsi="Quattrocento Sans" w:cs="Quattrocento Sans"/>
      </w:rPr>
      <w:fldChar w:fldCharType="end"/>
    </w:r>
    <w:r>
      <w:rPr>
        <w:rFonts w:ascii="Quattrocento Sans" w:eastAsia="Quattrocento Sans" w:hAnsi="Quattrocento Sans" w:cs="Quattrocento Sans"/>
      </w:rPr>
      <w:t xml:space="preserve"> </w:t>
    </w:r>
    <w:r>
      <w:rPr>
        <w:rFonts w:ascii="Ubuntu" w:eastAsia="Ubuntu" w:hAnsi="Ubuntu" w:cs="Ubuntu"/>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71942" w14:textId="0D4EBCC2" w:rsidR="00E47E83" w:rsidRDefault="00A36355">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34D5819E" wp14:editId="7DDA4AC2">
              <wp:simplePos x="0" y="0"/>
              <wp:positionH relativeFrom="page">
                <wp:posOffset>918210</wp:posOffset>
              </wp:positionH>
              <wp:positionV relativeFrom="page">
                <wp:posOffset>9521342</wp:posOffset>
              </wp:positionV>
              <wp:extent cx="5939156" cy="25400"/>
              <wp:effectExtent l="0" t="0" r="0" b="0"/>
              <wp:wrapSquare wrapText="bothSides"/>
              <wp:docPr id="2272" name="Group 2272"/>
              <wp:cNvGraphicFramePr/>
              <a:graphic xmlns:a="http://schemas.openxmlformats.org/drawingml/2006/main">
                <a:graphicData uri="http://schemas.microsoft.com/office/word/2010/wordprocessingGroup">
                  <wpg:wgp>
                    <wpg:cNvGrpSpPr/>
                    <wpg:grpSpPr>
                      <a:xfrm>
                        <a:off x="0" y="0"/>
                        <a:ext cx="5939156" cy="25400"/>
                        <a:chOff x="0" y="0"/>
                        <a:chExt cx="5939156" cy="25400"/>
                      </a:xfrm>
                    </wpg:grpSpPr>
                    <wps:wsp>
                      <wps:cNvPr id="2273" name="Shape 2273"/>
                      <wps:cNvSpPr/>
                      <wps:spPr>
                        <a:xfrm>
                          <a:off x="0" y="0"/>
                          <a:ext cx="5939156" cy="0"/>
                        </a:xfrm>
                        <a:custGeom>
                          <a:avLst/>
                          <a:gdLst/>
                          <a:ahLst/>
                          <a:cxnLst/>
                          <a:rect l="0" t="0" r="0" b="0"/>
                          <a:pathLst>
                            <a:path w="5939156">
                              <a:moveTo>
                                <a:pt x="0" y="0"/>
                              </a:moveTo>
                              <a:lnTo>
                                <a:pt x="5939156" y="0"/>
                              </a:lnTo>
                            </a:path>
                          </a:pathLst>
                        </a:custGeom>
                        <a:ln w="25400" cap="flat">
                          <a:round/>
                        </a:ln>
                      </wps:spPr>
                      <wps:style>
                        <a:lnRef idx="1">
                          <a:srgbClr val="B9CDE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272" style="width:467.65pt;height:2pt;position:absolute;mso-position-horizontal-relative:page;mso-position-horizontal:absolute;margin-left:72.3pt;mso-position-vertical-relative:page;margin-top:749.712pt;" coordsize="59391,254">
              <v:shape id="Shape 2273" style="position:absolute;width:59391;height:0;left:0;top:0;" coordsize="5939156,0" path="m0,0l5939156,0">
                <v:stroke weight="2pt" endcap="flat" joinstyle="round" on="true" color="#b9cde5"/>
                <v:fill on="false" color="#000000" opacity="0"/>
              </v:shape>
              <w10:wrap type="square"/>
            </v:group>
          </w:pict>
        </mc:Fallback>
      </mc:AlternateContent>
    </w:r>
    <w:r>
      <w:rPr>
        <w:rFonts w:ascii="Verdana" w:eastAsia="Verdana" w:hAnsi="Verdana" w:cs="Verdana"/>
        <w:sz w:val="16"/>
      </w:rPr>
      <w:t xml:space="preserve">CCG </w:t>
    </w:r>
    <w:r>
      <w:rPr>
        <w:rFonts w:ascii="Verdana" w:eastAsia="Verdana" w:hAnsi="Verdana" w:cs="Verdana"/>
        <w:b/>
        <w:sz w:val="16"/>
      </w:rPr>
      <w:t>202</w:t>
    </w:r>
    <w:r w:rsidR="0033423D">
      <w:rPr>
        <w:rFonts w:ascii="Verdana" w:eastAsia="Verdana" w:hAnsi="Verdana" w:cs="Verdana"/>
        <w:b/>
        <w:sz w:val="16"/>
      </w:rPr>
      <w:t>4</w:t>
    </w:r>
    <w:r>
      <w:rPr>
        <w:rFonts w:ascii="Verdana" w:eastAsia="Verdana" w:hAnsi="Verdana" w:cs="Verdana"/>
        <w:b/>
        <w:sz w:val="16"/>
      </w:rPr>
      <w:t xml:space="preserve">                                                                                                                                              </w:t>
    </w:r>
    <w:r>
      <w:rPr>
        <w:rFonts w:ascii="Quattrocento Sans" w:eastAsia="Quattrocento Sans" w:hAnsi="Quattrocento Sans" w:cs="Quattrocento Sans"/>
      </w:rPr>
      <w:t xml:space="preserve">Page | </w:t>
    </w:r>
    <w:r>
      <w:fldChar w:fldCharType="begin"/>
    </w:r>
    <w:r>
      <w:instrText xml:space="preserve"> PAGE   \* MERGEFORMAT </w:instrText>
    </w:r>
    <w:r>
      <w:fldChar w:fldCharType="separate"/>
    </w:r>
    <w:r>
      <w:rPr>
        <w:rFonts w:ascii="Quattrocento Sans" w:eastAsia="Quattrocento Sans" w:hAnsi="Quattrocento Sans" w:cs="Quattrocento Sans"/>
      </w:rPr>
      <w:t>1</w:t>
    </w:r>
    <w:r>
      <w:rPr>
        <w:rFonts w:ascii="Quattrocento Sans" w:eastAsia="Quattrocento Sans" w:hAnsi="Quattrocento Sans" w:cs="Quattrocento Sans"/>
      </w:rPr>
      <w:fldChar w:fldCharType="end"/>
    </w:r>
    <w:r>
      <w:rPr>
        <w:rFonts w:ascii="Quattrocento Sans" w:eastAsia="Quattrocento Sans" w:hAnsi="Quattrocento Sans" w:cs="Quattrocento Sans"/>
      </w:rPr>
      <w:t xml:space="preserve"> </w:t>
    </w:r>
    <w:r>
      <w:rPr>
        <w:rFonts w:ascii="Ubuntu" w:eastAsia="Ubuntu" w:hAnsi="Ubuntu" w:cs="Ubuntu"/>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DE3D2" w14:textId="77777777" w:rsidR="00E47E83" w:rsidRDefault="00A36355">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02B31399" wp14:editId="2B0379D3">
              <wp:simplePos x="0" y="0"/>
              <wp:positionH relativeFrom="page">
                <wp:posOffset>918210</wp:posOffset>
              </wp:positionH>
              <wp:positionV relativeFrom="page">
                <wp:posOffset>9521342</wp:posOffset>
              </wp:positionV>
              <wp:extent cx="5939156" cy="25400"/>
              <wp:effectExtent l="0" t="0" r="0" b="0"/>
              <wp:wrapSquare wrapText="bothSides"/>
              <wp:docPr id="2245" name="Group 2245"/>
              <wp:cNvGraphicFramePr/>
              <a:graphic xmlns:a="http://schemas.openxmlformats.org/drawingml/2006/main">
                <a:graphicData uri="http://schemas.microsoft.com/office/word/2010/wordprocessingGroup">
                  <wpg:wgp>
                    <wpg:cNvGrpSpPr/>
                    <wpg:grpSpPr>
                      <a:xfrm>
                        <a:off x="0" y="0"/>
                        <a:ext cx="5939156" cy="25400"/>
                        <a:chOff x="0" y="0"/>
                        <a:chExt cx="5939156" cy="25400"/>
                      </a:xfrm>
                    </wpg:grpSpPr>
                    <wps:wsp>
                      <wps:cNvPr id="2246" name="Shape 2246"/>
                      <wps:cNvSpPr/>
                      <wps:spPr>
                        <a:xfrm>
                          <a:off x="0" y="0"/>
                          <a:ext cx="5939156" cy="0"/>
                        </a:xfrm>
                        <a:custGeom>
                          <a:avLst/>
                          <a:gdLst/>
                          <a:ahLst/>
                          <a:cxnLst/>
                          <a:rect l="0" t="0" r="0" b="0"/>
                          <a:pathLst>
                            <a:path w="5939156">
                              <a:moveTo>
                                <a:pt x="0" y="0"/>
                              </a:moveTo>
                              <a:lnTo>
                                <a:pt x="5939156" y="0"/>
                              </a:lnTo>
                            </a:path>
                          </a:pathLst>
                        </a:custGeom>
                        <a:ln w="25400" cap="flat">
                          <a:round/>
                        </a:ln>
                      </wps:spPr>
                      <wps:style>
                        <a:lnRef idx="1">
                          <a:srgbClr val="B9CDE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245" style="width:467.65pt;height:2pt;position:absolute;mso-position-horizontal-relative:page;mso-position-horizontal:absolute;margin-left:72.3pt;mso-position-vertical-relative:page;margin-top:749.712pt;" coordsize="59391,254">
              <v:shape id="Shape 2246" style="position:absolute;width:59391;height:0;left:0;top:0;" coordsize="5939156,0" path="m0,0l5939156,0">
                <v:stroke weight="2pt" endcap="flat" joinstyle="round" on="true" color="#b9cde5"/>
                <v:fill on="false" color="#000000" opacity="0"/>
              </v:shape>
              <w10:wrap type="square"/>
            </v:group>
          </w:pict>
        </mc:Fallback>
      </mc:AlternateContent>
    </w:r>
    <w:r>
      <w:rPr>
        <w:rFonts w:ascii="Verdana" w:eastAsia="Verdana" w:hAnsi="Verdana" w:cs="Verdana"/>
        <w:sz w:val="16"/>
      </w:rPr>
      <w:t xml:space="preserve">CCG </w:t>
    </w:r>
    <w:r>
      <w:rPr>
        <w:rFonts w:ascii="Verdana" w:eastAsia="Verdana" w:hAnsi="Verdana" w:cs="Verdana"/>
        <w:b/>
        <w:sz w:val="16"/>
      </w:rPr>
      <w:t xml:space="preserve">2021                                                                                                                                               </w:t>
    </w:r>
    <w:r>
      <w:rPr>
        <w:rFonts w:ascii="Quattrocento Sans" w:eastAsia="Quattrocento Sans" w:hAnsi="Quattrocento Sans" w:cs="Quattrocento Sans"/>
      </w:rPr>
      <w:t xml:space="preserve">Page | </w:t>
    </w:r>
    <w:r>
      <w:fldChar w:fldCharType="begin"/>
    </w:r>
    <w:r>
      <w:instrText xml:space="preserve"> PAGE   \* MERGEFORMAT </w:instrText>
    </w:r>
    <w:r>
      <w:fldChar w:fldCharType="separate"/>
    </w:r>
    <w:r>
      <w:rPr>
        <w:rFonts w:ascii="Quattrocento Sans" w:eastAsia="Quattrocento Sans" w:hAnsi="Quattrocento Sans" w:cs="Quattrocento Sans"/>
      </w:rPr>
      <w:t>1</w:t>
    </w:r>
    <w:r>
      <w:rPr>
        <w:rFonts w:ascii="Quattrocento Sans" w:eastAsia="Quattrocento Sans" w:hAnsi="Quattrocento Sans" w:cs="Quattrocento Sans"/>
      </w:rPr>
      <w:fldChar w:fldCharType="end"/>
    </w:r>
    <w:r>
      <w:rPr>
        <w:rFonts w:ascii="Quattrocento Sans" w:eastAsia="Quattrocento Sans" w:hAnsi="Quattrocento Sans" w:cs="Quattrocento Sans"/>
      </w:rPr>
      <w:t xml:space="preserve"> </w:t>
    </w:r>
    <w:r>
      <w:rPr>
        <w:rFonts w:ascii="Ubuntu" w:eastAsia="Ubuntu" w:hAnsi="Ubuntu" w:cs="Ubuntu"/>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12A5E2" w14:textId="77777777" w:rsidR="000D1DE2" w:rsidRDefault="000D1DE2">
      <w:pPr>
        <w:spacing w:after="0" w:line="240" w:lineRule="auto"/>
      </w:pPr>
      <w:r>
        <w:separator/>
      </w:r>
    </w:p>
  </w:footnote>
  <w:footnote w:type="continuationSeparator" w:id="0">
    <w:p w14:paraId="622A8C60" w14:textId="77777777" w:rsidR="000D1DE2" w:rsidRDefault="000D1D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51176" w14:textId="77777777" w:rsidR="00E47E83" w:rsidRDefault="00A36355">
    <w:pPr>
      <w:spacing w:after="0" w:line="259" w:lineRule="auto"/>
      <w:ind w:left="-1" w:firstLine="0"/>
      <w:jc w:val="left"/>
    </w:pPr>
    <w:r>
      <w:rPr>
        <w:noProof/>
      </w:rPr>
      <w:drawing>
        <wp:anchor distT="0" distB="0" distL="114300" distR="114300" simplePos="0" relativeHeight="251658240" behindDoc="0" locked="0" layoutInCell="1" allowOverlap="0" wp14:anchorId="30828EEB" wp14:editId="1BB199CD">
          <wp:simplePos x="0" y="0"/>
          <wp:positionH relativeFrom="page">
            <wp:posOffset>914400</wp:posOffset>
          </wp:positionH>
          <wp:positionV relativeFrom="page">
            <wp:posOffset>179705</wp:posOffset>
          </wp:positionV>
          <wp:extent cx="848995" cy="848995"/>
          <wp:effectExtent l="0" t="0" r="0" b="0"/>
          <wp:wrapSquare wrapText="bothSides"/>
          <wp:docPr id="135" name="Pictu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
                  <a:stretch>
                    <a:fillRect/>
                  </a:stretch>
                </pic:blipFill>
                <pic:spPr>
                  <a:xfrm>
                    <a:off x="0" y="0"/>
                    <a:ext cx="848995" cy="848995"/>
                  </a:xfrm>
                  <a:prstGeom prst="rect">
                    <a:avLst/>
                  </a:prstGeom>
                </pic:spPr>
              </pic:pic>
            </a:graphicData>
          </a:graphic>
        </wp:anchor>
      </w:drawing>
    </w:r>
    <w:r>
      <w:rPr>
        <w:rFonts w:ascii="Quattrocento Sans" w:eastAsia="Quattrocento Sans" w:hAnsi="Quattrocento Sans" w:cs="Quattrocento Sans"/>
      </w:rPr>
      <w:t xml:space="preserve"> </w:t>
    </w:r>
  </w:p>
  <w:p w14:paraId="4ADB8467" w14:textId="77777777" w:rsidR="00E47E83" w:rsidRDefault="00A36355">
    <w:pPr>
      <w:spacing w:after="0" w:line="259" w:lineRule="auto"/>
      <w:ind w:left="0" w:firstLine="0"/>
      <w:jc w:val="left"/>
    </w:pPr>
    <w:r>
      <w:rPr>
        <w:rFonts w:ascii="Quattrocento Sans" w:eastAsia="Quattrocento Sans" w:hAnsi="Quattrocento Sans" w:cs="Quattrocento San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BACED" w14:textId="77777777" w:rsidR="00E47E83" w:rsidRDefault="00A36355">
    <w:pPr>
      <w:spacing w:after="0" w:line="259" w:lineRule="auto"/>
      <w:ind w:left="-1" w:firstLine="0"/>
      <w:jc w:val="left"/>
    </w:pPr>
    <w:r>
      <w:rPr>
        <w:noProof/>
      </w:rPr>
      <w:drawing>
        <wp:anchor distT="0" distB="0" distL="114300" distR="114300" simplePos="0" relativeHeight="251659264" behindDoc="0" locked="0" layoutInCell="1" allowOverlap="0" wp14:anchorId="07660B71" wp14:editId="70D1A9D7">
          <wp:simplePos x="0" y="0"/>
          <wp:positionH relativeFrom="page">
            <wp:posOffset>914400</wp:posOffset>
          </wp:positionH>
          <wp:positionV relativeFrom="page">
            <wp:posOffset>179705</wp:posOffset>
          </wp:positionV>
          <wp:extent cx="848995" cy="84899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
                  <a:stretch>
                    <a:fillRect/>
                  </a:stretch>
                </pic:blipFill>
                <pic:spPr>
                  <a:xfrm>
                    <a:off x="0" y="0"/>
                    <a:ext cx="848995" cy="848995"/>
                  </a:xfrm>
                  <a:prstGeom prst="rect">
                    <a:avLst/>
                  </a:prstGeom>
                </pic:spPr>
              </pic:pic>
            </a:graphicData>
          </a:graphic>
        </wp:anchor>
      </w:drawing>
    </w:r>
    <w:r>
      <w:rPr>
        <w:rFonts w:ascii="Quattrocento Sans" w:eastAsia="Quattrocento Sans" w:hAnsi="Quattrocento Sans" w:cs="Quattrocento Sans"/>
      </w:rPr>
      <w:t xml:space="preserve"> </w:t>
    </w:r>
  </w:p>
  <w:p w14:paraId="38760AB7" w14:textId="77777777" w:rsidR="00E47E83" w:rsidRDefault="00A36355">
    <w:pPr>
      <w:spacing w:after="0" w:line="259" w:lineRule="auto"/>
      <w:ind w:left="0" w:firstLine="0"/>
      <w:jc w:val="left"/>
    </w:pPr>
    <w:r>
      <w:rPr>
        <w:rFonts w:ascii="Quattrocento Sans" w:eastAsia="Quattrocento Sans" w:hAnsi="Quattrocento Sans" w:cs="Quattrocento San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97B0B" w14:textId="77777777" w:rsidR="00E47E83" w:rsidRDefault="00A36355">
    <w:pPr>
      <w:spacing w:after="0" w:line="259" w:lineRule="auto"/>
      <w:ind w:left="-1" w:firstLine="0"/>
      <w:jc w:val="left"/>
    </w:pPr>
    <w:r>
      <w:rPr>
        <w:noProof/>
      </w:rPr>
      <w:drawing>
        <wp:anchor distT="0" distB="0" distL="114300" distR="114300" simplePos="0" relativeHeight="251660288" behindDoc="0" locked="0" layoutInCell="1" allowOverlap="0" wp14:anchorId="3A72F5CE" wp14:editId="674CA717">
          <wp:simplePos x="0" y="0"/>
          <wp:positionH relativeFrom="page">
            <wp:posOffset>914400</wp:posOffset>
          </wp:positionH>
          <wp:positionV relativeFrom="page">
            <wp:posOffset>179705</wp:posOffset>
          </wp:positionV>
          <wp:extent cx="848995" cy="84899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
                  <a:stretch>
                    <a:fillRect/>
                  </a:stretch>
                </pic:blipFill>
                <pic:spPr>
                  <a:xfrm>
                    <a:off x="0" y="0"/>
                    <a:ext cx="848995" cy="848995"/>
                  </a:xfrm>
                  <a:prstGeom prst="rect">
                    <a:avLst/>
                  </a:prstGeom>
                </pic:spPr>
              </pic:pic>
            </a:graphicData>
          </a:graphic>
        </wp:anchor>
      </w:drawing>
    </w:r>
    <w:r>
      <w:rPr>
        <w:rFonts w:ascii="Quattrocento Sans" w:eastAsia="Quattrocento Sans" w:hAnsi="Quattrocento Sans" w:cs="Quattrocento Sans"/>
      </w:rPr>
      <w:t xml:space="preserve"> </w:t>
    </w:r>
  </w:p>
  <w:p w14:paraId="18E25B58" w14:textId="77777777" w:rsidR="00E47E83" w:rsidRDefault="00A36355">
    <w:pPr>
      <w:spacing w:after="0" w:line="259" w:lineRule="auto"/>
      <w:ind w:left="0" w:firstLine="0"/>
      <w:jc w:val="left"/>
    </w:pPr>
    <w:r>
      <w:rPr>
        <w:rFonts w:ascii="Quattrocento Sans" w:eastAsia="Quattrocento Sans" w:hAnsi="Quattrocento Sans" w:cs="Quattrocento San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26A97"/>
    <w:multiLevelType w:val="hybridMultilevel"/>
    <w:tmpl w:val="A7F2795E"/>
    <w:lvl w:ilvl="0" w:tplc="FFFFFFFF">
      <w:start w:val="1"/>
      <w:numFmt w:val="decimal"/>
      <w:lvlText w:val="%1."/>
      <w:lvlJc w:val="left"/>
      <w:pPr>
        <w:ind w:left="505" w:hanging="360"/>
      </w:pPr>
      <w:rPr>
        <w:rFonts w:hint="default"/>
      </w:rPr>
    </w:lvl>
    <w:lvl w:ilvl="1" w:tplc="FFFFFFFF" w:tentative="1">
      <w:start w:val="1"/>
      <w:numFmt w:val="lowerLetter"/>
      <w:lvlText w:val="%2."/>
      <w:lvlJc w:val="left"/>
      <w:pPr>
        <w:ind w:left="1225" w:hanging="360"/>
      </w:pPr>
    </w:lvl>
    <w:lvl w:ilvl="2" w:tplc="FFFFFFFF" w:tentative="1">
      <w:start w:val="1"/>
      <w:numFmt w:val="lowerRoman"/>
      <w:lvlText w:val="%3."/>
      <w:lvlJc w:val="right"/>
      <w:pPr>
        <w:ind w:left="1945" w:hanging="180"/>
      </w:pPr>
    </w:lvl>
    <w:lvl w:ilvl="3" w:tplc="FFFFFFFF" w:tentative="1">
      <w:start w:val="1"/>
      <w:numFmt w:val="decimal"/>
      <w:lvlText w:val="%4."/>
      <w:lvlJc w:val="left"/>
      <w:pPr>
        <w:ind w:left="2665" w:hanging="360"/>
      </w:pPr>
    </w:lvl>
    <w:lvl w:ilvl="4" w:tplc="FFFFFFFF" w:tentative="1">
      <w:start w:val="1"/>
      <w:numFmt w:val="lowerLetter"/>
      <w:lvlText w:val="%5."/>
      <w:lvlJc w:val="left"/>
      <w:pPr>
        <w:ind w:left="3385" w:hanging="360"/>
      </w:pPr>
    </w:lvl>
    <w:lvl w:ilvl="5" w:tplc="FFFFFFFF" w:tentative="1">
      <w:start w:val="1"/>
      <w:numFmt w:val="lowerRoman"/>
      <w:lvlText w:val="%6."/>
      <w:lvlJc w:val="right"/>
      <w:pPr>
        <w:ind w:left="4105" w:hanging="180"/>
      </w:pPr>
    </w:lvl>
    <w:lvl w:ilvl="6" w:tplc="FFFFFFFF" w:tentative="1">
      <w:start w:val="1"/>
      <w:numFmt w:val="decimal"/>
      <w:lvlText w:val="%7."/>
      <w:lvlJc w:val="left"/>
      <w:pPr>
        <w:ind w:left="4825" w:hanging="360"/>
      </w:pPr>
    </w:lvl>
    <w:lvl w:ilvl="7" w:tplc="FFFFFFFF" w:tentative="1">
      <w:start w:val="1"/>
      <w:numFmt w:val="lowerLetter"/>
      <w:lvlText w:val="%8."/>
      <w:lvlJc w:val="left"/>
      <w:pPr>
        <w:ind w:left="5545" w:hanging="360"/>
      </w:pPr>
    </w:lvl>
    <w:lvl w:ilvl="8" w:tplc="FFFFFFFF" w:tentative="1">
      <w:start w:val="1"/>
      <w:numFmt w:val="lowerRoman"/>
      <w:lvlText w:val="%9."/>
      <w:lvlJc w:val="right"/>
      <w:pPr>
        <w:ind w:left="6265" w:hanging="180"/>
      </w:pPr>
    </w:lvl>
  </w:abstractNum>
  <w:abstractNum w:abstractNumId="1" w15:restartNumberingAfterBreak="0">
    <w:nsid w:val="08612956"/>
    <w:multiLevelType w:val="hybridMultilevel"/>
    <w:tmpl w:val="00D8D206"/>
    <w:lvl w:ilvl="0" w:tplc="240A0001">
      <w:start w:val="1"/>
      <w:numFmt w:val="bullet"/>
      <w:lvlText w:val=""/>
      <w:lvlJc w:val="left"/>
      <w:pPr>
        <w:ind w:left="865" w:hanging="360"/>
      </w:pPr>
      <w:rPr>
        <w:rFonts w:ascii="Symbol" w:hAnsi="Symbol" w:hint="default"/>
      </w:rPr>
    </w:lvl>
    <w:lvl w:ilvl="1" w:tplc="240A0003" w:tentative="1">
      <w:start w:val="1"/>
      <w:numFmt w:val="bullet"/>
      <w:lvlText w:val="o"/>
      <w:lvlJc w:val="left"/>
      <w:pPr>
        <w:ind w:left="1585" w:hanging="360"/>
      </w:pPr>
      <w:rPr>
        <w:rFonts w:ascii="Courier New" w:hAnsi="Courier New" w:cs="Courier New" w:hint="default"/>
      </w:rPr>
    </w:lvl>
    <w:lvl w:ilvl="2" w:tplc="240A0005" w:tentative="1">
      <w:start w:val="1"/>
      <w:numFmt w:val="bullet"/>
      <w:lvlText w:val=""/>
      <w:lvlJc w:val="left"/>
      <w:pPr>
        <w:ind w:left="2305" w:hanging="360"/>
      </w:pPr>
      <w:rPr>
        <w:rFonts w:ascii="Wingdings" w:hAnsi="Wingdings" w:hint="default"/>
      </w:rPr>
    </w:lvl>
    <w:lvl w:ilvl="3" w:tplc="240A0001" w:tentative="1">
      <w:start w:val="1"/>
      <w:numFmt w:val="bullet"/>
      <w:lvlText w:val=""/>
      <w:lvlJc w:val="left"/>
      <w:pPr>
        <w:ind w:left="3025" w:hanging="360"/>
      </w:pPr>
      <w:rPr>
        <w:rFonts w:ascii="Symbol" w:hAnsi="Symbol" w:hint="default"/>
      </w:rPr>
    </w:lvl>
    <w:lvl w:ilvl="4" w:tplc="240A0003" w:tentative="1">
      <w:start w:val="1"/>
      <w:numFmt w:val="bullet"/>
      <w:lvlText w:val="o"/>
      <w:lvlJc w:val="left"/>
      <w:pPr>
        <w:ind w:left="3745" w:hanging="360"/>
      </w:pPr>
      <w:rPr>
        <w:rFonts w:ascii="Courier New" w:hAnsi="Courier New" w:cs="Courier New" w:hint="default"/>
      </w:rPr>
    </w:lvl>
    <w:lvl w:ilvl="5" w:tplc="240A0005" w:tentative="1">
      <w:start w:val="1"/>
      <w:numFmt w:val="bullet"/>
      <w:lvlText w:val=""/>
      <w:lvlJc w:val="left"/>
      <w:pPr>
        <w:ind w:left="4465" w:hanging="360"/>
      </w:pPr>
      <w:rPr>
        <w:rFonts w:ascii="Wingdings" w:hAnsi="Wingdings" w:hint="default"/>
      </w:rPr>
    </w:lvl>
    <w:lvl w:ilvl="6" w:tplc="240A0001" w:tentative="1">
      <w:start w:val="1"/>
      <w:numFmt w:val="bullet"/>
      <w:lvlText w:val=""/>
      <w:lvlJc w:val="left"/>
      <w:pPr>
        <w:ind w:left="5185" w:hanging="360"/>
      </w:pPr>
      <w:rPr>
        <w:rFonts w:ascii="Symbol" w:hAnsi="Symbol" w:hint="default"/>
      </w:rPr>
    </w:lvl>
    <w:lvl w:ilvl="7" w:tplc="240A0003" w:tentative="1">
      <w:start w:val="1"/>
      <w:numFmt w:val="bullet"/>
      <w:lvlText w:val="o"/>
      <w:lvlJc w:val="left"/>
      <w:pPr>
        <w:ind w:left="5905" w:hanging="360"/>
      </w:pPr>
      <w:rPr>
        <w:rFonts w:ascii="Courier New" w:hAnsi="Courier New" w:cs="Courier New" w:hint="default"/>
      </w:rPr>
    </w:lvl>
    <w:lvl w:ilvl="8" w:tplc="240A0005" w:tentative="1">
      <w:start w:val="1"/>
      <w:numFmt w:val="bullet"/>
      <w:lvlText w:val=""/>
      <w:lvlJc w:val="left"/>
      <w:pPr>
        <w:ind w:left="6625" w:hanging="360"/>
      </w:pPr>
      <w:rPr>
        <w:rFonts w:ascii="Wingdings" w:hAnsi="Wingdings" w:hint="default"/>
      </w:rPr>
    </w:lvl>
  </w:abstractNum>
  <w:abstractNum w:abstractNumId="2" w15:restartNumberingAfterBreak="0">
    <w:nsid w:val="0A8120F0"/>
    <w:multiLevelType w:val="multilevel"/>
    <w:tmpl w:val="BDBA2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5E4494"/>
    <w:multiLevelType w:val="hybridMultilevel"/>
    <w:tmpl w:val="ACDADB02"/>
    <w:lvl w:ilvl="0" w:tplc="0BD68BF4">
      <w:start w:val="1"/>
      <w:numFmt w:val="decimal"/>
      <w:lvlText w:val="%1."/>
      <w:lvlJc w:val="left"/>
      <w:pPr>
        <w:ind w:left="345" w:hanging="360"/>
      </w:pPr>
      <w:rPr>
        <w:rFonts w:hint="default"/>
      </w:rPr>
    </w:lvl>
    <w:lvl w:ilvl="1" w:tplc="240A0019" w:tentative="1">
      <w:start w:val="1"/>
      <w:numFmt w:val="lowerLetter"/>
      <w:lvlText w:val="%2."/>
      <w:lvlJc w:val="left"/>
      <w:pPr>
        <w:ind w:left="1065" w:hanging="360"/>
      </w:pPr>
    </w:lvl>
    <w:lvl w:ilvl="2" w:tplc="240A001B" w:tentative="1">
      <w:start w:val="1"/>
      <w:numFmt w:val="lowerRoman"/>
      <w:lvlText w:val="%3."/>
      <w:lvlJc w:val="right"/>
      <w:pPr>
        <w:ind w:left="1785" w:hanging="180"/>
      </w:pPr>
    </w:lvl>
    <w:lvl w:ilvl="3" w:tplc="240A000F" w:tentative="1">
      <w:start w:val="1"/>
      <w:numFmt w:val="decimal"/>
      <w:lvlText w:val="%4."/>
      <w:lvlJc w:val="left"/>
      <w:pPr>
        <w:ind w:left="2505" w:hanging="360"/>
      </w:pPr>
    </w:lvl>
    <w:lvl w:ilvl="4" w:tplc="240A0019" w:tentative="1">
      <w:start w:val="1"/>
      <w:numFmt w:val="lowerLetter"/>
      <w:lvlText w:val="%5."/>
      <w:lvlJc w:val="left"/>
      <w:pPr>
        <w:ind w:left="3225" w:hanging="360"/>
      </w:pPr>
    </w:lvl>
    <w:lvl w:ilvl="5" w:tplc="240A001B" w:tentative="1">
      <w:start w:val="1"/>
      <w:numFmt w:val="lowerRoman"/>
      <w:lvlText w:val="%6."/>
      <w:lvlJc w:val="right"/>
      <w:pPr>
        <w:ind w:left="3945" w:hanging="180"/>
      </w:pPr>
    </w:lvl>
    <w:lvl w:ilvl="6" w:tplc="240A000F" w:tentative="1">
      <w:start w:val="1"/>
      <w:numFmt w:val="decimal"/>
      <w:lvlText w:val="%7."/>
      <w:lvlJc w:val="left"/>
      <w:pPr>
        <w:ind w:left="4665" w:hanging="360"/>
      </w:pPr>
    </w:lvl>
    <w:lvl w:ilvl="7" w:tplc="240A0019" w:tentative="1">
      <w:start w:val="1"/>
      <w:numFmt w:val="lowerLetter"/>
      <w:lvlText w:val="%8."/>
      <w:lvlJc w:val="left"/>
      <w:pPr>
        <w:ind w:left="5385" w:hanging="360"/>
      </w:pPr>
    </w:lvl>
    <w:lvl w:ilvl="8" w:tplc="240A001B" w:tentative="1">
      <w:start w:val="1"/>
      <w:numFmt w:val="lowerRoman"/>
      <w:lvlText w:val="%9."/>
      <w:lvlJc w:val="right"/>
      <w:pPr>
        <w:ind w:left="6105" w:hanging="180"/>
      </w:pPr>
    </w:lvl>
  </w:abstractNum>
  <w:abstractNum w:abstractNumId="4" w15:restartNumberingAfterBreak="0">
    <w:nsid w:val="1FE2522E"/>
    <w:multiLevelType w:val="hybridMultilevel"/>
    <w:tmpl w:val="DE3660A8"/>
    <w:lvl w:ilvl="0" w:tplc="9B1E7592">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160F98">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660FADC">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AC311A">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4A92C2">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7C2A088">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03C4244">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24C42A">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250183C">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25B5D18"/>
    <w:multiLevelType w:val="hybridMultilevel"/>
    <w:tmpl w:val="A7F2795E"/>
    <w:lvl w:ilvl="0" w:tplc="389401A0">
      <w:start w:val="1"/>
      <w:numFmt w:val="decimal"/>
      <w:lvlText w:val="%1."/>
      <w:lvlJc w:val="left"/>
      <w:pPr>
        <w:ind w:left="505" w:hanging="360"/>
      </w:pPr>
      <w:rPr>
        <w:rFonts w:hint="default"/>
      </w:rPr>
    </w:lvl>
    <w:lvl w:ilvl="1" w:tplc="240A0019" w:tentative="1">
      <w:start w:val="1"/>
      <w:numFmt w:val="lowerLetter"/>
      <w:lvlText w:val="%2."/>
      <w:lvlJc w:val="left"/>
      <w:pPr>
        <w:ind w:left="1225" w:hanging="360"/>
      </w:pPr>
    </w:lvl>
    <w:lvl w:ilvl="2" w:tplc="240A001B" w:tentative="1">
      <w:start w:val="1"/>
      <w:numFmt w:val="lowerRoman"/>
      <w:lvlText w:val="%3."/>
      <w:lvlJc w:val="right"/>
      <w:pPr>
        <w:ind w:left="1945" w:hanging="180"/>
      </w:pPr>
    </w:lvl>
    <w:lvl w:ilvl="3" w:tplc="240A000F" w:tentative="1">
      <w:start w:val="1"/>
      <w:numFmt w:val="decimal"/>
      <w:lvlText w:val="%4."/>
      <w:lvlJc w:val="left"/>
      <w:pPr>
        <w:ind w:left="2665" w:hanging="360"/>
      </w:pPr>
    </w:lvl>
    <w:lvl w:ilvl="4" w:tplc="240A0019" w:tentative="1">
      <w:start w:val="1"/>
      <w:numFmt w:val="lowerLetter"/>
      <w:lvlText w:val="%5."/>
      <w:lvlJc w:val="left"/>
      <w:pPr>
        <w:ind w:left="3385" w:hanging="360"/>
      </w:pPr>
    </w:lvl>
    <w:lvl w:ilvl="5" w:tplc="240A001B" w:tentative="1">
      <w:start w:val="1"/>
      <w:numFmt w:val="lowerRoman"/>
      <w:lvlText w:val="%6."/>
      <w:lvlJc w:val="right"/>
      <w:pPr>
        <w:ind w:left="4105" w:hanging="180"/>
      </w:pPr>
    </w:lvl>
    <w:lvl w:ilvl="6" w:tplc="240A000F" w:tentative="1">
      <w:start w:val="1"/>
      <w:numFmt w:val="decimal"/>
      <w:lvlText w:val="%7."/>
      <w:lvlJc w:val="left"/>
      <w:pPr>
        <w:ind w:left="4825" w:hanging="360"/>
      </w:pPr>
    </w:lvl>
    <w:lvl w:ilvl="7" w:tplc="240A0019" w:tentative="1">
      <w:start w:val="1"/>
      <w:numFmt w:val="lowerLetter"/>
      <w:lvlText w:val="%8."/>
      <w:lvlJc w:val="left"/>
      <w:pPr>
        <w:ind w:left="5545" w:hanging="360"/>
      </w:pPr>
    </w:lvl>
    <w:lvl w:ilvl="8" w:tplc="240A001B" w:tentative="1">
      <w:start w:val="1"/>
      <w:numFmt w:val="lowerRoman"/>
      <w:lvlText w:val="%9."/>
      <w:lvlJc w:val="right"/>
      <w:pPr>
        <w:ind w:left="6265" w:hanging="180"/>
      </w:pPr>
    </w:lvl>
  </w:abstractNum>
  <w:abstractNum w:abstractNumId="6" w15:restartNumberingAfterBreak="0">
    <w:nsid w:val="46032EC2"/>
    <w:multiLevelType w:val="hybridMultilevel"/>
    <w:tmpl w:val="A7F2795E"/>
    <w:lvl w:ilvl="0" w:tplc="FFFFFFFF">
      <w:start w:val="1"/>
      <w:numFmt w:val="decimal"/>
      <w:lvlText w:val="%1."/>
      <w:lvlJc w:val="left"/>
      <w:pPr>
        <w:ind w:left="505" w:hanging="360"/>
      </w:pPr>
      <w:rPr>
        <w:rFonts w:hint="default"/>
      </w:rPr>
    </w:lvl>
    <w:lvl w:ilvl="1" w:tplc="FFFFFFFF" w:tentative="1">
      <w:start w:val="1"/>
      <w:numFmt w:val="lowerLetter"/>
      <w:lvlText w:val="%2."/>
      <w:lvlJc w:val="left"/>
      <w:pPr>
        <w:ind w:left="1225" w:hanging="360"/>
      </w:pPr>
    </w:lvl>
    <w:lvl w:ilvl="2" w:tplc="FFFFFFFF" w:tentative="1">
      <w:start w:val="1"/>
      <w:numFmt w:val="lowerRoman"/>
      <w:lvlText w:val="%3."/>
      <w:lvlJc w:val="right"/>
      <w:pPr>
        <w:ind w:left="1945" w:hanging="180"/>
      </w:pPr>
    </w:lvl>
    <w:lvl w:ilvl="3" w:tplc="FFFFFFFF" w:tentative="1">
      <w:start w:val="1"/>
      <w:numFmt w:val="decimal"/>
      <w:lvlText w:val="%4."/>
      <w:lvlJc w:val="left"/>
      <w:pPr>
        <w:ind w:left="2665" w:hanging="360"/>
      </w:pPr>
    </w:lvl>
    <w:lvl w:ilvl="4" w:tplc="FFFFFFFF" w:tentative="1">
      <w:start w:val="1"/>
      <w:numFmt w:val="lowerLetter"/>
      <w:lvlText w:val="%5."/>
      <w:lvlJc w:val="left"/>
      <w:pPr>
        <w:ind w:left="3385" w:hanging="360"/>
      </w:pPr>
    </w:lvl>
    <w:lvl w:ilvl="5" w:tplc="FFFFFFFF" w:tentative="1">
      <w:start w:val="1"/>
      <w:numFmt w:val="lowerRoman"/>
      <w:lvlText w:val="%6."/>
      <w:lvlJc w:val="right"/>
      <w:pPr>
        <w:ind w:left="4105" w:hanging="180"/>
      </w:pPr>
    </w:lvl>
    <w:lvl w:ilvl="6" w:tplc="FFFFFFFF" w:tentative="1">
      <w:start w:val="1"/>
      <w:numFmt w:val="decimal"/>
      <w:lvlText w:val="%7."/>
      <w:lvlJc w:val="left"/>
      <w:pPr>
        <w:ind w:left="4825" w:hanging="360"/>
      </w:pPr>
    </w:lvl>
    <w:lvl w:ilvl="7" w:tplc="FFFFFFFF" w:tentative="1">
      <w:start w:val="1"/>
      <w:numFmt w:val="lowerLetter"/>
      <w:lvlText w:val="%8."/>
      <w:lvlJc w:val="left"/>
      <w:pPr>
        <w:ind w:left="5545" w:hanging="360"/>
      </w:pPr>
    </w:lvl>
    <w:lvl w:ilvl="8" w:tplc="FFFFFFFF" w:tentative="1">
      <w:start w:val="1"/>
      <w:numFmt w:val="lowerRoman"/>
      <w:lvlText w:val="%9."/>
      <w:lvlJc w:val="right"/>
      <w:pPr>
        <w:ind w:left="6265" w:hanging="180"/>
      </w:pPr>
    </w:lvl>
  </w:abstractNum>
  <w:abstractNum w:abstractNumId="7" w15:restartNumberingAfterBreak="0">
    <w:nsid w:val="59EB4FFB"/>
    <w:multiLevelType w:val="hybridMultilevel"/>
    <w:tmpl w:val="0E12359A"/>
    <w:lvl w:ilvl="0" w:tplc="B09A70CE">
      <w:start w:val="1"/>
      <w:numFmt w:val="decimal"/>
      <w:lvlText w:val="%1."/>
      <w:lvlJc w:val="left"/>
      <w:pPr>
        <w:ind w:left="345" w:hanging="360"/>
      </w:pPr>
      <w:rPr>
        <w:rFonts w:hint="default"/>
      </w:rPr>
    </w:lvl>
    <w:lvl w:ilvl="1" w:tplc="240A0019" w:tentative="1">
      <w:start w:val="1"/>
      <w:numFmt w:val="lowerLetter"/>
      <w:lvlText w:val="%2."/>
      <w:lvlJc w:val="left"/>
      <w:pPr>
        <w:ind w:left="1065" w:hanging="360"/>
      </w:pPr>
    </w:lvl>
    <w:lvl w:ilvl="2" w:tplc="240A001B" w:tentative="1">
      <w:start w:val="1"/>
      <w:numFmt w:val="lowerRoman"/>
      <w:lvlText w:val="%3."/>
      <w:lvlJc w:val="right"/>
      <w:pPr>
        <w:ind w:left="1785" w:hanging="180"/>
      </w:pPr>
    </w:lvl>
    <w:lvl w:ilvl="3" w:tplc="240A000F" w:tentative="1">
      <w:start w:val="1"/>
      <w:numFmt w:val="decimal"/>
      <w:lvlText w:val="%4."/>
      <w:lvlJc w:val="left"/>
      <w:pPr>
        <w:ind w:left="2505" w:hanging="360"/>
      </w:pPr>
    </w:lvl>
    <w:lvl w:ilvl="4" w:tplc="240A0019" w:tentative="1">
      <w:start w:val="1"/>
      <w:numFmt w:val="lowerLetter"/>
      <w:lvlText w:val="%5."/>
      <w:lvlJc w:val="left"/>
      <w:pPr>
        <w:ind w:left="3225" w:hanging="360"/>
      </w:pPr>
    </w:lvl>
    <w:lvl w:ilvl="5" w:tplc="240A001B" w:tentative="1">
      <w:start w:val="1"/>
      <w:numFmt w:val="lowerRoman"/>
      <w:lvlText w:val="%6."/>
      <w:lvlJc w:val="right"/>
      <w:pPr>
        <w:ind w:left="3945" w:hanging="180"/>
      </w:pPr>
    </w:lvl>
    <w:lvl w:ilvl="6" w:tplc="240A000F" w:tentative="1">
      <w:start w:val="1"/>
      <w:numFmt w:val="decimal"/>
      <w:lvlText w:val="%7."/>
      <w:lvlJc w:val="left"/>
      <w:pPr>
        <w:ind w:left="4665" w:hanging="360"/>
      </w:pPr>
    </w:lvl>
    <w:lvl w:ilvl="7" w:tplc="240A0019" w:tentative="1">
      <w:start w:val="1"/>
      <w:numFmt w:val="lowerLetter"/>
      <w:lvlText w:val="%8."/>
      <w:lvlJc w:val="left"/>
      <w:pPr>
        <w:ind w:left="5385" w:hanging="360"/>
      </w:pPr>
    </w:lvl>
    <w:lvl w:ilvl="8" w:tplc="240A001B" w:tentative="1">
      <w:start w:val="1"/>
      <w:numFmt w:val="lowerRoman"/>
      <w:lvlText w:val="%9."/>
      <w:lvlJc w:val="right"/>
      <w:pPr>
        <w:ind w:left="6105" w:hanging="180"/>
      </w:pPr>
    </w:lvl>
  </w:abstractNum>
  <w:abstractNum w:abstractNumId="8" w15:restartNumberingAfterBreak="0">
    <w:nsid w:val="5B8D0760"/>
    <w:multiLevelType w:val="hybridMultilevel"/>
    <w:tmpl w:val="0942863C"/>
    <w:lvl w:ilvl="0" w:tplc="5C80103C">
      <w:start w:val="8"/>
      <w:numFmt w:val="bullet"/>
      <w:lvlText w:val="-"/>
      <w:lvlJc w:val="left"/>
      <w:pPr>
        <w:ind w:left="720" w:hanging="360"/>
      </w:pPr>
      <w:rPr>
        <w:rFonts w:ascii="Open Sans" w:eastAsia="Open Sans" w:hAnsi="Open Sans" w:cs="Open San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B57815"/>
    <w:multiLevelType w:val="hybridMultilevel"/>
    <w:tmpl w:val="F7F40820"/>
    <w:lvl w:ilvl="0" w:tplc="240A0001">
      <w:start w:val="1"/>
      <w:numFmt w:val="bullet"/>
      <w:lvlText w:val=""/>
      <w:lvlJc w:val="left"/>
      <w:pPr>
        <w:ind w:left="705" w:hanging="360"/>
      </w:pPr>
      <w:rPr>
        <w:rFonts w:ascii="Symbol" w:hAnsi="Symbol" w:hint="default"/>
      </w:rPr>
    </w:lvl>
    <w:lvl w:ilvl="1" w:tplc="240A0003" w:tentative="1">
      <w:start w:val="1"/>
      <w:numFmt w:val="bullet"/>
      <w:lvlText w:val="o"/>
      <w:lvlJc w:val="left"/>
      <w:pPr>
        <w:ind w:left="1425" w:hanging="360"/>
      </w:pPr>
      <w:rPr>
        <w:rFonts w:ascii="Courier New" w:hAnsi="Courier New" w:cs="Courier New" w:hint="default"/>
      </w:rPr>
    </w:lvl>
    <w:lvl w:ilvl="2" w:tplc="240A0005" w:tentative="1">
      <w:start w:val="1"/>
      <w:numFmt w:val="bullet"/>
      <w:lvlText w:val=""/>
      <w:lvlJc w:val="left"/>
      <w:pPr>
        <w:ind w:left="2145" w:hanging="360"/>
      </w:pPr>
      <w:rPr>
        <w:rFonts w:ascii="Wingdings" w:hAnsi="Wingdings" w:hint="default"/>
      </w:rPr>
    </w:lvl>
    <w:lvl w:ilvl="3" w:tplc="240A0001" w:tentative="1">
      <w:start w:val="1"/>
      <w:numFmt w:val="bullet"/>
      <w:lvlText w:val=""/>
      <w:lvlJc w:val="left"/>
      <w:pPr>
        <w:ind w:left="2865" w:hanging="360"/>
      </w:pPr>
      <w:rPr>
        <w:rFonts w:ascii="Symbol" w:hAnsi="Symbol" w:hint="default"/>
      </w:rPr>
    </w:lvl>
    <w:lvl w:ilvl="4" w:tplc="240A0003" w:tentative="1">
      <w:start w:val="1"/>
      <w:numFmt w:val="bullet"/>
      <w:lvlText w:val="o"/>
      <w:lvlJc w:val="left"/>
      <w:pPr>
        <w:ind w:left="3585" w:hanging="360"/>
      </w:pPr>
      <w:rPr>
        <w:rFonts w:ascii="Courier New" w:hAnsi="Courier New" w:cs="Courier New" w:hint="default"/>
      </w:rPr>
    </w:lvl>
    <w:lvl w:ilvl="5" w:tplc="240A0005" w:tentative="1">
      <w:start w:val="1"/>
      <w:numFmt w:val="bullet"/>
      <w:lvlText w:val=""/>
      <w:lvlJc w:val="left"/>
      <w:pPr>
        <w:ind w:left="4305" w:hanging="360"/>
      </w:pPr>
      <w:rPr>
        <w:rFonts w:ascii="Wingdings" w:hAnsi="Wingdings" w:hint="default"/>
      </w:rPr>
    </w:lvl>
    <w:lvl w:ilvl="6" w:tplc="240A0001" w:tentative="1">
      <w:start w:val="1"/>
      <w:numFmt w:val="bullet"/>
      <w:lvlText w:val=""/>
      <w:lvlJc w:val="left"/>
      <w:pPr>
        <w:ind w:left="5025" w:hanging="360"/>
      </w:pPr>
      <w:rPr>
        <w:rFonts w:ascii="Symbol" w:hAnsi="Symbol" w:hint="default"/>
      </w:rPr>
    </w:lvl>
    <w:lvl w:ilvl="7" w:tplc="240A0003" w:tentative="1">
      <w:start w:val="1"/>
      <w:numFmt w:val="bullet"/>
      <w:lvlText w:val="o"/>
      <w:lvlJc w:val="left"/>
      <w:pPr>
        <w:ind w:left="5745" w:hanging="360"/>
      </w:pPr>
      <w:rPr>
        <w:rFonts w:ascii="Courier New" w:hAnsi="Courier New" w:cs="Courier New" w:hint="default"/>
      </w:rPr>
    </w:lvl>
    <w:lvl w:ilvl="8" w:tplc="240A0005" w:tentative="1">
      <w:start w:val="1"/>
      <w:numFmt w:val="bullet"/>
      <w:lvlText w:val=""/>
      <w:lvlJc w:val="left"/>
      <w:pPr>
        <w:ind w:left="6465" w:hanging="360"/>
      </w:pPr>
      <w:rPr>
        <w:rFonts w:ascii="Wingdings" w:hAnsi="Wingdings" w:hint="default"/>
      </w:rPr>
    </w:lvl>
  </w:abstractNum>
  <w:abstractNum w:abstractNumId="10" w15:restartNumberingAfterBreak="0">
    <w:nsid w:val="5D0D178A"/>
    <w:multiLevelType w:val="hybridMultilevel"/>
    <w:tmpl w:val="7A5443F2"/>
    <w:lvl w:ilvl="0" w:tplc="03809BF0">
      <w:start w:val="1"/>
      <w:numFmt w:val="decimal"/>
      <w:lvlText w:val="%1."/>
      <w:lvlJc w:val="left"/>
      <w:pPr>
        <w:ind w:left="72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1" w:tplc="BFB07B9C">
      <w:start w:val="1"/>
      <w:numFmt w:val="lowerLetter"/>
      <w:lvlText w:val="%2"/>
      <w:lvlJc w:val="left"/>
      <w:pPr>
        <w:ind w:left="144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2" w:tplc="7DB03276">
      <w:start w:val="1"/>
      <w:numFmt w:val="lowerRoman"/>
      <w:lvlText w:val="%3"/>
      <w:lvlJc w:val="left"/>
      <w:pPr>
        <w:ind w:left="216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3" w:tplc="35E87D6A">
      <w:start w:val="1"/>
      <w:numFmt w:val="decimal"/>
      <w:lvlText w:val="%4"/>
      <w:lvlJc w:val="left"/>
      <w:pPr>
        <w:ind w:left="288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4" w:tplc="A9407DD0">
      <w:start w:val="1"/>
      <w:numFmt w:val="lowerLetter"/>
      <w:lvlText w:val="%5"/>
      <w:lvlJc w:val="left"/>
      <w:pPr>
        <w:ind w:left="360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5" w:tplc="0186B09A">
      <w:start w:val="1"/>
      <w:numFmt w:val="lowerRoman"/>
      <w:lvlText w:val="%6"/>
      <w:lvlJc w:val="left"/>
      <w:pPr>
        <w:ind w:left="432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6" w:tplc="71B0D01A">
      <w:start w:val="1"/>
      <w:numFmt w:val="decimal"/>
      <w:lvlText w:val="%7"/>
      <w:lvlJc w:val="left"/>
      <w:pPr>
        <w:ind w:left="504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7" w:tplc="00564C52">
      <w:start w:val="1"/>
      <w:numFmt w:val="lowerLetter"/>
      <w:lvlText w:val="%8"/>
      <w:lvlJc w:val="left"/>
      <w:pPr>
        <w:ind w:left="576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8" w:tplc="37CE6582">
      <w:start w:val="1"/>
      <w:numFmt w:val="lowerRoman"/>
      <w:lvlText w:val="%9"/>
      <w:lvlJc w:val="left"/>
      <w:pPr>
        <w:ind w:left="648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abstractNum>
  <w:abstractNum w:abstractNumId="11" w15:restartNumberingAfterBreak="0">
    <w:nsid w:val="5F8C507E"/>
    <w:multiLevelType w:val="hybridMultilevel"/>
    <w:tmpl w:val="8FF2B044"/>
    <w:lvl w:ilvl="0" w:tplc="240A0001">
      <w:start w:val="1"/>
      <w:numFmt w:val="bullet"/>
      <w:lvlText w:val=""/>
      <w:lvlJc w:val="left"/>
      <w:pPr>
        <w:ind w:left="865" w:hanging="360"/>
      </w:pPr>
      <w:rPr>
        <w:rFonts w:ascii="Symbol" w:hAnsi="Symbol" w:hint="default"/>
      </w:rPr>
    </w:lvl>
    <w:lvl w:ilvl="1" w:tplc="240A0003" w:tentative="1">
      <w:start w:val="1"/>
      <w:numFmt w:val="bullet"/>
      <w:lvlText w:val="o"/>
      <w:lvlJc w:val="left"/>
      <w:pPr>
        <w:ind w:left="1585" w:hanging="360"/>
      </w:pPr>
      <w:rPr>
        <w:rFonts w:ascii="Courier New" w:hAnsi="Courier New" w:cs="Courier New" w:hint="default"/>
      </w:rPr>
    </w:lvl>
    <w:lvl w:ilvl="2" w:tplc="240A0005" w:tentative="1">
      <w:start w:val="1"/>
      <w:numFmt w:val="bullet"/>
      <w:lvlText w:val=""/>
      <w:lvlJc w:val="left"/>
      <w:pPr>
        <w:ind w:left="2305" w:hanging="360"/>
      </w:pPr>
      <w:rPr>
        <w:rFonts w:ascii="Wingdings" w:hAnsi="Wingdings" w:hint="default"/>
      </w:rPr>
    </w:lvl>
    <w:lvl w:ilvl="3" w:tplc="240A0001" w:tentative="1">
      <w:start w:val="1"/>
      <w:numFmt w:val="bullet"/>
      <w:lvlText w:val=""/>
      <w:lvlJc w:val="left"/>
      <w:pPr>
        <w:ind w:left="3025" w:hanging="360"/>
      </w:pPr>
      <w:rPr>
        <w:rFonts w:ascii="Symbol" w:hAnsi="Symbol" w:hint="default"/>
      </w:rPr>
    </w:lvl>
    <w:lvl w:ilvl="4" w:tplc="240A0003" w:tentative="1">
      <w:start w:val="1"/>
      <w:numFmt w:val="bullet"/>
      <w:lvlText w:val="o"/>
      <w:lvlJc w:val="left"/>
      <w:pPr>
        <w:ind w:left="3745" w:hanging="360"/>
      </w:pPr>
      <w:rPr>
        <w:rFonts w:ascii="Courier New" w:hAnsi="Courier New" w:cs="Courier New" w:hint="default"/>
      </w:rPr>
    </w:lvl>
    <w:lvl w:ilvl="5" w:tplc="240A0005" w:tentative="1">
      <w:start w:val="1"/>
      <w:numFmt w:val="bullet"/>
      <w:lvlText w:val=""/>
      <w:lvlJc w:val="left"/>
      <w:pPr>
        <w:ind w:left="4465" w:hanging="360"/>
      </w:pPr>
      <w:rPr>
        <w:rFonts w:ascii="Wingdings" w:hAnsi="Wingdings" w:hint="default"/>
      </w:rPr>
    </w:lvl>
    <w:lvl w:ilvl="6" w:tplc="240A0001" w:tentative="1">
      <w:start w:val="1"/>
      <w:numFmt w:val="bullet"/>
      <w:lvlText w:val=""/>
      <w:lvlJc w:val="left"/>
      <w:pPr>
        <w:ind w:left="5185" w:hanging="360"/>
      </w:pPr>
      <w:rPr>
        <w:rFonts w:ascii="Symbol" w:hAnsi="Symbol" w:hint="default"/>
      </w:rPr>
    </w:lvl>
    <w:lvl w:ilvl="7" w:tplc="240A0003" w:tentative="1">
      <w:start w:val="1"/>
      <w:numFmt w:val="bullet"/>
      <w:lvlText w:val="o"/>
      <w:lvlJc w:val="left"/>
      <w:pPr>
        <w:ind w:left="5905" w:hanging="360"/>
      </w:pPr>
      <w:rPr>
        <w:rFonts w:ascii="Courier New" w:hAnsi="Courier New" w:cs="Courier New" w:hint="default"/>
      </w:rPr>
    </w:lvl>
    <w:lvl w:ilvl="8" w:tplc="240A0005" w:tentative="1">
      <w:start w:val="1"/>
      <w:numFmt w:val="bullet"/>
      <w:lvlText w:val=""/>
      <w:lvlJc w:val="left"/>
      <w:pPr>
        <w:ind w:left="6625" w:hanging="360"/>
      </w:pPr>
      <w:rPr>
        <w:rFonts w:ascii="Wingdings" w:hAnsi="Wingdings" w:hint="default"/>
      </w:rPr>
    </w:lvl>
  </w:abstractNum>
  <w:abstractNum w:abstractNumId="12" w15:restartNumberingAfterBreak="0">
    <w:nsid w:val="66A45F5A"/>
    <w:multiLevelType w:val="hybridMultilevel"/>
    <w:tmpl w:val="B9B048FA"/>
    <w:lvl w:ilvl="0" w:tplc="0BA052BA">
      <w:start w:val="1"/>
      <w:numFmt w:val="decimal"/>
      <w:lvlText w:val="%1)"/>
      <w:lvlJc w:val="left"/>
      <w:pPr>
        <w:ind w:left="245"/>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1" w:tplc="1128844C">
      <w:start w:val="1"/>
      <w:numFmt w:val="lowerLetter"/>
      <w:lvlText w:val="%2"/>
      <w:lvlJc w:val="left"/>
      <w:pPr>
        <w:ind w:left="108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2" w:tplc="F77868C8">
      <w:start w:val="1"/>
      <w:numFmt w:val="lowerRoman"/>
      <w:lvlText w:val="%3"/>
      <w:lvlJc w:val="left"/>
      <w:pPr>
        <w:ind w:left="180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3" w:tplc="320C5FE6">
      <w:start w:val="1"/>
      <w:numFmt w:val="decimal"/>
      <w:lvlText w:val="%4"/>
      <w:lvlJc w:val="left"/>
      <w:pPr>
        <w:ind w:left="252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4" w:tplc="4D984D4A">
      <w:start w:val="1"/>
      <w:numFmt w:val="lowerLetter"/>
      <w:lvlText w:val="%5"/>
      <w:lvlJc w:val="left"/>
      <w:pPr>
        <w:ind w:left="324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5" w:tplc="84DED1F8">
      <w:start w:val="1"/>
      <w:numFmt w:val="lowerRoman"/>
      <w:lvlText w:val="%6"/>
      <w:lvlJc w:val="left"/>
      <w:pPr>
        <w:ind w:left="396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6" w:tplc="8DFC63BC">
      <w:start w:val="1"/>
      <w:numFmt w:val="decimal"/>
      <w:lvlText w:val="%7"/>
      <w:lvlJc w:val="left"/>
      <w:pPr>
        <w:ind w:left="468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7" w:tplc="85DA5D32">
      <w:start w:val="1"/>
      <w:numFmt w:val="lowerLetter"/>
      <w:lvlText w:val="%8"/>
      <w:lvlJc w:val="left"/>
      <w:pPr>
        <w:ind w:left="540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8" w:tplc="DBF6FC04">
      <w:start w:val="1"/>
      <w:numFmt w:val="lowerRoman"/>
      <w:lvlText w:val="%9"/>
      <w:lvlJc w:val="left"/>
      <w:pPr>
        <w:ind w:left="612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76381371"/>
    <w:multiLevelType w:val="hybridMultilevel"/>
    <w:tmpl w:val="24AE7038"/>
    <w:lvl w:ilvl="0" w:tplc="A5FE726C">
      <w:start w:val="1"/>
      <w:numFmt w:val="bullet"/>
      <w:lvlText w:val="•"/>
      <w:lvlJc w:val="left"/>
      <w:pPr>
        <w:ind w:left="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B46A8E">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20C5C9A">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3C001A4">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634722E">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9949160">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FC4D50">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687796">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0C4D710">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040789864">
    <w:abstractNumId w:val="4"/>
  </w:num>
  <w:num w:numId="2" w16cid:durableId="49500855">
    <w:abstractNumId w:val="12"/>
  </w:num>
  <w:num w:numId="3" w16cid:durableId="255288403">
    <w:abstractNumId w:val="10"/>
  </w:num>
  <w:num w:numId="4" w16cid:durableId="1760058985">
    <w:abstractNumId w:val="13"/>
  </w:num>
  <w:num w:numId="5" w16cid:durableId="538929773">
    <w:abstractNumId w:val="8"/>
  </w:num>
  <w:num w:numId="6" w16cid:durableId="1778404278">
    <w:abstractNumId w:val="7"/>
  </w:num>
  <w:num w:numId="7" w16cid:durableId="1345786980">
    <w:abstractNumId w:val="3"/>
  </w:num>
  <w:num w:numId="8" w16cid:durableId="650791869">
    <w:abstractNumId w:val="9"/>
  </w:num>
  <w:num w:numId="9" w16cid:durableId="605114258">
    <w:abstractNumId w:val="11"/>
  </w:num>
  <w:num w:numId="10" w16cid:durableId="2026863387">
    <w:abstractNumId w:val="5"/>
  </w:num>
  <w:num w:numId="11" w16cid:durableId="484081318">
    <w:abstractNumId w:val="1"/>
  </w:num>
  <w:num w:numId="12" w16cid:durableId="383992601">
    <w:abstractNumId w:val="6"/>
  </w:num>
  <w:num w:numId="13" w16cid:durableId="688527365">
    <w:abstractNumId w:val="2"/>
  </w:num>
  <w:num w:numId="14" w16cid:durableId="17883512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E83"/>
    <w:rsid w:val="000042D8"/>
    <w:rsid w:val="000050A4"/>
    <w:rsid w:val="00011D9B"/>
    <w:rsid w:val="00024DA9"/>
    <w:rsid w:val="00061D98"/>
    <w:rsid w:val="00076591"/>
    <w:rsid w:val="00097E8D"/>
    <w:rsid w:val="000B1248"/>
    <w:rsid w:val="000D1DE2"/>
    <w:rsid w:val="000E6069"/>
    <w:rsid w:val="000F071B"/>
    <w:rsid w:val="00104973"/>
    <w:rsid w:val="001104C9"/>
    <w:rsid w:val="00114621"/>
    <w:rsid w:val="00152D9A"/>
    <w:rsid w:val="00155B9D"/>
    <w:rsid w:val="00164CC5"/>
    <w:rsid w:val="001813F8"/>
    <w:rsid w:val="00195D99"/>
    <w:rsid w:val="001A2C4A"/>
    <w:rsid w:val="001B7538"/>
    <w:rsid w:val="001D0629"/>
    <w:rsid w:val="001E3A37"/>
    <w:rsid w:val="001E5473"/>
    <w:rsid w:val="002257B4"/>
    <w:rsid w:val="00257575"/>
    <w:rsid w:val="0026752C"/>
    <w:rsid w:val="002724B9"/>
    <w:rsid w:val="002867A3"/>
    <w:rsid w:val="002964F1"/>
    <w:rsid w:val="002A0505"/>
    <w:rsid w:val="002B7144"/>
    <w:rsid w:val="003076B4"/>
    <w:rsid w:val="0033423D"/>
    <w:rsid w:val="003347D1"/>
    <w:rsid w:val="00342DC4"/>
    <w:rsid w:val="00345719"/>
    <w:rsid w:val="00363624"/>
    <w:rsid w:val="003778CF"/>
    <w:rsid w:val="003C1548"/>
    <w:rsid w:val="003F2AF0"/>
    <w:rsid w:val="00402419"/>
    <w:rsid w:val="0042004C"/>
    <w:rsid w:val="00441E39"/>
    <w:rsid w:val="00447899"/>
    <w:rsid w:val="00455B8A"/>
    <w:rsid w:val="00455F20"/>
    <w:rsid w:val="00462CD4"/>
    <w:rsid w:val="00481C9D"/>
    <w:rsid w:val="00490241"/>
    <w:rsid w:val="004E6874"/>
    <w:rsid w:val="0052519A"/>
    <w:rsid w:val="00581A62"/>
    <w:rsid w:val="0058661E"/>
    <w:rsid w:val="005867E8"/>
    <w:rsid w:val="00590C31"/>
    <w:rsid w:val="00595769"/>
    <w:rsid w:val="00597BAB"/>
    <w:rsid w:val="00671642"/>
    <w:rsid w:val="0068745A"/>
    <w:rsid w:val="006965AC"/>
    <w:rsid w:val="006A20C1"/>
    <w:rsid w:val="006A3C41"/>
    <w:rsid w:val="006C6D09"/>
    <w:rsid w:val="006E5A71"/>
    <w:rsid w:val="006E5FE5"/>
    <w:rsid w:val="0071372C"/>
    <w:rsid w:val="0071413B"/>
    <w:rsid w:val="00714F81"/>
    <w:rsid w:val="00745ADD"/>
    <w:rsid w:val="0078668C"/>
    <w:rsid w:val="007A3B8D"/>
    <w:rsid w:val="007A54F1"/>
    <w:rsid w:val="007C1FB4"/>
    <w:rsid w:val="00816438"/>
    <w:rsid w:val="00822AD1"/>
    <w:rsid w:val="0084699F"/>
    <w:rsid w:val="00861002"/>
    <w:rsid w:val="00863E95"/>
    <w:rsid w:val="00894833"/>
    <w:rsid w:val="00922B53"/>
    <w:rsid w:val="00970169"/>
    <w:rsid w:val="009C40B4"/>
    <w:rsid w:val="009E69FC"/>
    <w:rsid w:val="009F45B8"/>
    <w:rsid w:val="00A0434F"/>
    <w:rsid w:val="00A10FD3"/>
    <w:rsid w:val="00A36355"/>
    <w:rsid w:val="00A50ECB"/>
    <w:rsid w:val="00A52020"/>
    <w:rsid w:val="00A55999"/>
    <w:rsid w:val="00A56FFF"/>
    <w:rsid w:val="00A62294"/>
    <w:rsid w:val="00A6529B"/>
    <w:rsid w:val="00A73EF2"/>
    <w:rsid w:val="00A862ED"/>
    <w:rsid w:val="00A927CD"/>
    <w:rsid w:val="00AC5947"/>
    <w:rsid w:val="00AD562B"/>
    <w:rsid w:val="00AE1C58"/>
    <w:rsid w:val="00B137C2"/>
    <w:rsid w:val="00B20625"/>
    <w:rsid w:val="00B550AD"/>
    <w:rsid w:val="00B5710E"/>
    <w:rsid w:val="00B85139"/>
    <w:rsid w:val="00B87575"/>
    <w:rsid w:val="00BB2C6C"/>
    <w:rsid w:val="00BF78AD"/>
    <w:rsid w:val="00C17BCE"/>
    <w:rsid w:val="00C3117F"/>
    <w:rsid w:val="00C5355F"/>
    <w:rsid w:val="00C65CF1"/>
    <w:rsid w:val="00C85E36"/>
    <w:rsid w:val="00CC71C7"/>
    <w:rsid w:val="00D819C8"/>
    <w:rsid w:val="00D938F9"/>
    <w:rsid w:val="00DA3831"/>
    <w:rsid w:val="00E47E83"/>
    <w:rsid w:val="00E5397D"/>
    <w:rsid w:val="00E60074"/>
    <w:rsid w:val="00E675B9"/>
    <w:rsid w:val="00E87193"/>
    <w:rsid w:val="00E950FE"/>
    <w:rsid w:val="00E95395"/>
    <w:rsid w:val="00EA3F12"/>
    <w:rsid w:val="00EA43D9"/>
    <w:rsid w:val="00EB078C"/>
    <w:rsid w:val="00EB0FC3"/>
    <w:rsid w:val="00EE319B"/>
    <w:rsid w:val="00EF61A5"/>
    <w:rsid w:val="00F02141"/>
    <w:rsid w:val="00F161D3"/>
    <w:rsid w:val="00F31238"/>
    <w:rsid w:val="00F40D71"/>
    <w:rsid w:val="00F7646C"/>
    <w:rsid w:val="00F84413"/>
    <w:rsid w:val="00FB1D17"/>
    <w:rsid w:val="00FD05B1"/>
    <w:rsid w:val="00FE48F2"/>
    <w:rsid w:val="00FF5F7C"/>
    <w:rsid w:val="00FF71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BF36E"/>
  <w15:docId w15:val="{F2845D18-7AE5-CF46-B9EB-BE8AA0948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73" w:line="250" w:lineRule="auto"/>
      <w:ind w:left="155" w:hanging="10"/>
      <w:jc w:val="both"/>
    </w:pPr>
    <w:rPr>
      <w:rFonts w:ascii="Open Sans" w:eastAsia="Open Sans" w:hAnsi="Open Sans" w:cs="Open Sans"/>
      <w:color w:val="000000"/>
      <w:sz w:val="22"/>
      <w:lang w:val="en-US" w:eastAsia="en-US" w:bidi="en-US"/>
    </w:rPr>
  </w:style>
  <w:style w:type="paragraph" w:styleId="Heading1">
    <w:name w:val="heading 1"/>
    <w:next w:val="Normal"/>
    <w:link w:val="Heading1Char"/>
    <w:uiPriority w:val="9"/>
    <w:qFormat/>
    <w:pPr>
      <w:keepNext/>
      <w:keepLines/>
      <w:spacing w:line="259" w:lineRule="auto"/>
      <w:ind w:left="10" w:hanging="10"/>
      <w:outlineLvl w:val="0"/>
    </w:pPr>
    <w:rPr>
      <w:rFonts w:ascii="Open Sans" w:eastAsia="Open Sans" w:hAnsi="Open Sans" w:cs="Open Sans"/>
      <w:color w:val="3B3838"/>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Open Sans" w:eastAsia="Open Sans" w:hAnsi="Open Sans" w:cs="Open Sans"/>
      <w:color w:val="3B3838"/>
      <w:sz w:val="52"/>
    </w:rPr>
  </w:style>
  <w:style w:type="paragraph" w:styleId="ListParagraph">
    <w:name w:val="List Paragraph"/>
    <w:basedOn w:val="Normal"/>
    <w:uiPriority w:val="34"/>
    <w:qFormat/>
    <w:rsid w:val="0033423D"/>
    <w:pPr>
      <w:spacing w:after="156" w:line="264" w:lineRule="auto"/>
      <w:ind w:left="720"/>
      <w:contextualSpacing/>
      <w:jc w:val="left"/>
    </w:pPr>
  </w:style>
  <w:style w:type="character" w:styleId="CommentReference">
    <w:name w:val="annotation reference"/>
    <w:basedOn w:val="DefaultParagraphFont"/>
    <w:uiPriority w:val="99"/>
    <w:semiHidden/>
    <w:unhideWhenUsed/>
    <w:rsid w:val="00A52020"/>
    <w:rPr>
      <w:sz w:val="16"/>
      <w:szCs w:val="16"/>
    </w:rPr>
  </w:style>
  <w:style w:type="paragraph" w:styleId="CommentText">
    <w:name w:val="annotation text"/>
    <w:basedOn w:val="Normal"/>
    <w:link w:val="CommentTextChar"/>
    <w:uiPriority w:val="99"/>
    <w:semiHidden/>
    <w:unhideWhenUsed/>
    <w:rsid w:val="00A52020"/>
    <w:pPr>
      <w:spacing w:line="240" w:lineRule="auto"/>
    </w:pPr>
    <w:rPr>
      <w:sz w:val="20"/>
      <w:szCs w:val="20"/>
    </w:rPr>
  </w:style>
  <w:style w:type="character" w:customStyle="1" w:styleId="CommentTextChar">
    <w:name w:val="Comment Text Char"/>
    <w:basedOn w:val="DefaultParagraphFont"/>
    <w:link w:val="CommentText"/>
    <w:uiPriority w:val="99"/>
    <w:semiHidden/>
    <w:rsid w:val="00A52020"/>
    <w:rPr>
      <w:rFonts w:ascii="Open Sans" w:eastAsia="Open Sans" w:hAnsi="Open Sans" w:cs="Open Sans"/>
      <w:color w:val="000000"/>
      <w:sz w:val="20"/>
      <w:szCs w:val="20"/>
      <w:lang w:val="en-US" w:eastAsia="en-US" w:bidi="en-US"/>
    </w:rPr>
  </w:style>
  <w:style w:type="paragraph" w:styleId="CommentSubject">
    <w:name w:val="annotation subject"/>
    <w:basedOn w:val="CommentText"/>
    <w:next w:val="CommentText"/>
    <w:link w:val="CommentSubjectChar"/>
    <w:uiPriority w:val="99"/>
    <w:semiHidden/>
    <w:unhideWhenUsed/>
    <w:rsid w:val="00A52020"/>
    <w:rPr>
      <w:b/>
      <w:bCs/>
    </w:rPr>
  </w:style>
  <w:style w:type="character" w:customStyle="1" w:styleId="CommentSubjectChar">
    <w:name w:val="Comment Subject Char"/>
    <w:basedOn w:val="CommentTextChar"/>
    <w:link w:val="CommentSubject"/>
    <w:uiPriority w:val="99"/>
    <w:semiHidden/>
    <w:rsid w:val="00A52020"/>
    <w:rPr>
      <w:rFonts w:ascii="Open Sans" w:eastAsia="Open Sans" w:hAnsi="Open Sans" w:cs="Open Sans"/>
      <w:b/>
      <w:bCs/>
      <w:color w:val="000000"/>
      <w:sz w:val="20"/>
      <w:szCs w:val="20"/>
      <w:lang w:val="en-US" w:eastAsia="en-US" w:bidi="en-US"/>
    </w:rPr>
  </w:style>
  <w:style w:type="character" w:styleId="Hyperlink">
    <w:name w:val="Hyperlink"/>
    <w:basedOn w:val="DefaultParagraphFont"/>
    <w:uiPriority w:val="99"/>
    <w:unhideWhenUsed/>
    <w:rsid w:val="001E5473"/>
    <w:rPr>
      <w:color w:val="0563C1" w:themeColor="hyperlink"/>
      <w:u w:val="single"/>
    </w:rPr>
  </w:style>
  <w:style w:type="table" w:styleId="TableGrid">
    <w:name w:val="Table Grid"/>
    <w:basedOn w:val="TableNormal"/>
    <w:uiPriority w:val="39"/>
    <w:rsid w:val="00863E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63E95"/>
    <w:rPr>
      <w:color w:val="666666"/>
    </w:rPr>
  </w:style>
  <w:style w:type="character" w:styleId="UnresolvedMention">
    <w:name w:val="Unresolved Mention"/>
    <w:basedOn w:val="DefaultParagraphFont"/>
    <w:uiPriority w:val="99"/>
    <w:semiHidden/>
    <w:unhideWhenUsed/>
    <w:rsid w:val="00E871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7671612">
      <w:bodyDiv w:val="1"/>
      <w:marLeft w:val="0"/>
      <w:marRight w:val="0"/>
      <w:marTop w:val="0"/>
      <w:marBottom w:val="0"/>
      <w:divBdr>
        <w:top w:val="none" w:sz="0" w:space="0" w:color="auto"/>
        <w:left w:val="none" w:sz="0" w:space="0" w:color="auto"/>
        <w:bottom w:val="none" w:sz="0" w:space="0" w:color="auto"/>
        <w:right w:val="none" w:sz="0" w:space="0" w:color="auto"/>
      </w:divBdr>
    </w:div>
    <w:div w:id="1891500577">
      <w:bodyDiv w:val="1"/>
      <w:marLeft w:val="0"/>
      <w:marRight w:val="0"/>
      <w:marTop w:val="0"/>
      <w:marBottom w:val="0"/>
      <w:divBdr>
        <w:top w:val="none" w:sz="0" w:space="0" w:color="auto"/>
        <w:left w:val="none" w:sz="0" w:space="0" w:color="auto"/>
        <w:bottom w:val="none" w:sz="0" w:space="0" w:color="auto"/>
        <w:right w:val="none" w:sz="0" w:space="0" w:color="auto"/>
      </w:divBdr>
      <w:divsChild>
        <w:div w:id="896746343">
          <w:marLeft w:val="720"/>
          <w:marRight w:val="0"/>
          <w:marTop w:val="0"/>
          <w:marBottom w:val="0"/>
          <w:divBdr>
            <w:top w:val="none" w:sz="0" w:space="0" w:color="auto"/>
            <w:left w:val="none" w:sz="0" w:space="0" w:color="auto"/>
            <w:bottom w:val="none" w:sz="0" w:space="0" w:color="auto"/>
            <w:right w:val="none" w:sz="0" w:space="0" w:color="auto"/>
          </w:divBdr>
        </w:div>
      </w:divsChild>
    </w:div>
    <w:div w:id="20000405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zenodo.org/records/14871580"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zenodo.org/records/14871580" TargetMode="External"/><Relationship Id="rId20" Type="http://schemas.openxmlformats.org/officeDocument/2006/relationships/hyperlink" Target="https://zenodo.org/records/14871580"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s://zenodo.org/records/1487158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s>
</file>

<file path=word/_rels/header3.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5F259-F6D4-4803-9E91-28DF7D3BC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1830</TotalTime>
  <Pages>17</Pages>
  <Words>1786</Words>
  <Characters>9824</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(pg) Kane Alexander</dc:creator>
  <cp:keywords/>
  <cp:lastModifiedBy>luisa marcela moreno hinestroza</cp:lastModifiedBy>
  <cp:revision>77</cp:revision>
  <dcterms:created xsi:type="dcterms:W3CDTF">2023-01-12T13:13:00Z</dcterms:created>
  <dcterms:modified xsi:type="dcterms:W3CDTF">2025-03-31T21:08:00Z</dcterms:modified>
</cp:coreProperties>
</file>