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937D4" w14:textId="3442AEE5" w:rsidR="0076552A" w:rsidRPr="005B4B3D" w:rsidRDefault="00AB5E88" w:rsidP="00AB5E88">
      <w:pPr>
        <w:pStyle w:val="Title"/>
      </w:pPr>
      <w:r>
        <w:t>FINPLAN</w:t>
      </w:r>
    </w:p>
    <w:p w14:paraId="626F73B7" w14:textId="6BD01C0B" w:rsidR="0076552A" w:rsidRPr="005B4B3D" w:rsidRDefault="00DB0749" w:rsidP="00AB5E88">
      <w:pPr>
        <w:pStyle w:val="Subtitle"/>
      </w:pPr>
      <w:bookmarkStart w:id="0" w:name="_gjdgxs" w:colFirst="0" w:colLast="0"/>
      <w:bookmarkEnd w:id="0"/>
      <w:r w:rsidRPr="005B4B3D">
        <w:t xml:space="preserve">Hands-on </w:t>
      </w:r>
      <w:r w:rsidR="00EC17C2">
        <w:t>7</w:t>
      </w:r>
      <w:r w:rsidRPr="005B4B3D">
        <w:t xml:space="preserve">: </w:t>
      </w:r>
      <w:r w:rsidR="00AB5E88">
        <w:t xml:space="preserve">Setting up a case </w:t>
      </w:r>
      <w:r w:rsidR="00127142">
        <w:t xml:space="preserve">study </w:t>
      </w:r>
      <w:r w:rsidR="00AB5E88">
        <w:t xml:space="preserve">for </w:t>
      </w:r>
      <w:r w:rsidR="000853BE">
        <w:t xml:space="preserve">a </w:t>
      </w:r>
      <w:r w:rsidR="00AB5E88">
        <w:t>nuclear power plant</w:t>
      </w:r>
    </w:p>
    <w:p w14:paraId="68B71A0E" w14:textId="2C6F00FF" w:rsidR="0076552A" w:rsidRPr="005B4B3D" w:rsidRDefault="00DB0749" w:rsidP="00AB5E88">
      <w:r w:rsidRPr="005B4B3D">
        <w:t xml:space="preserve">Useful </w:t>
      </w:r>
      <w:r w:rsidR="00FE6714">
        <w:t>references</w:t>
      </w:r>
      <w:r w:rsidRPr="005B4B3D">
        <w:t>:</w:t>
      </w:r>
    </w:p>
    <w:p w14:paraId="3F094AB4" w14:textId="53831D2B" w:rsidR="00E30E37" w:rsidRPr="00AB5E88" w:rsidRDefault="00000000" w:rsidP="00E30E37">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pPr>
      <w:hyperlink r:id="rId11" w:history="1">
        <w:r w:rsidR="00E30E37" w:rsidRPr="00F93468">
          <w:rPr>
            <w:rStyle w:val="Hyperlink"/>
          </w:rPr>
          <w:t>Download the FINPLAN software</w:t>
        </w:r>
      </w:hyperlink>
    </w:p>
    <w:p w14:paraId="6283B00F" w14:textId="73B68845" w:rsidR="00E30E37" w:rsidRPr="000419EC" w:rsidRDefault="004162AD" w:rsidP="00E30E37">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rPr>
          <w:u w:val="single"/>
        </w:rPr>
      </w:pPr>
      <w:hyperlink r:id="rId12" w:history="1">
        <w:r w:rsidRPr="004162AD">
          <w:rPr>
            <w:rStyle w:val="Hyperlink"/>
          </w:rPr>
          <w:t>FINPLAN Manual</w:t>
        </w:r>
      </w:hyperlink>
    </w:p>
    <w:p w14:paraId="1114DCBF" w14:textId="24AFC3F9" w:rsidR="00E30E37" w:rsidRPr="00FE6714" w:rsidRDefault="00E30E37" w:rsidP="00E30E37">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rPr>
          <w:rStyle w:val="Hyperlink"/>
          <w:color w:val="auto"/>
          <w:u w:val="none"/>
        </w:rPr>
      </w:pPr>
      <w:hyperlink r:id="rId13" w:history="1">
        <w:r w:rsidRPr="00850850">
          <w:rPr>
            <w:rStyle w:val="Hyperlink"/>
          </w:rPr>
          <w:t>Completed Hands-on 7 Case Study</w:t>
        </w:r>
      </w:hyperlink>
    </w:p>
    <w:p w14:paraId="3015E9D9" w14:textId="424FC7B2" w:rsidR="00FE6714" w:rsidRPr="005A51A8" w:rsidRDefault="00FE6714" w:rsidP="00E30E37">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rPr>
          <w:rStyle w:val="Hyperlink"/>
          <w:color w:val="auto"/>
          <w:u w:val="none"/>
        </w:rPr>
      </w:pPr>
      <w:hyperlink r:id="rId14" w:history="1">
        <w:r w:rsidRPr="008F6E8B">
          <w:rPr>
            <w:rStyle w:val="Hyperlink"/>
          </w:rPr>
          <w:t>Video Tutorials</w:t>
        </w:r>
      </w:hyperlink>
    </w:p>
    <w:p w14:paraId="601F6BA2" w14:textId="1023F0FC" w:rsidR="005A51A8" w:rsidRDefault="004162AD" w:rsidP="00E30E37">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pPr>
      <w:hyperlink r:id="rId15" w:history="1">
        <w:r w:rsidRPr="004162AD">
          <w:rPr>
            <w:rStyle w:val="Hyperlink"/>
          </w:rPr>
          <w:t>FINPLAN Discussion Forum</w:t>
        </w:r>
      </w:hyperlink>
    </w:p>
    <w:p w14:paraId="2E313186" w14:textId="77777777" w:rsidR="0076552A" w:rsidRPr="005B4B3D" w:rsidRDefault="00DB0749" w:rsidP="00AB5E88">
      <w:pPr>
        <w:pStyle w:val="Heading1"/>
      </w:pPr>
      <w:r w:rsidRPr="005B4B3D">
        <w:t>Learning outcomes</w:t>
      </w:r>
    </w:p>
    <w:p w14:paraId="206DFD99" w14:textId="729D226F" w:rsidR="00AB5E88" w:rsidRPr="00AB5E88" w:rsidRDefault="00AB5E88" w:rsidP="00AB5E88">
      <w:r w:rsidRPr="00AB5E88">
        <w:t xml:space="preserve">This exercise will help you obtain some hands-on experience on how to use the FINPLAN interface by creating a complete case study to </w:t>
      </w:r>
      <w:r w:rsidR="00377E2D" w:rsidRPr="00AB5E88">
        <w:t>analyze</w:t>
      </w:r>
      <w:r w:rsidRPr="00AB5E88">
        <w:t xml:space="preserve"> the financial viability and financial structure of power projects.</w:t>
      </w:r>
      <w:r w:rsidR="0038078C">
        <w:t xml:space="preserve"> It is similar to the previous hands-on exercise, just this time </w:t>
      </w:r>
      <w:r w:rsidR="00BD150F">
        <w:t xml:space="preserve">without screenshots guiding you through </w:t>
      </w:r>
      <w:r w:rsidR="006657B2">
        <w:t>it</w:t>
      </w:r>
      <w:r w:rsidR="00BD150F">
        <w:t xml:space="preserve">. </w:t>
      </w:r>
      <w:r w:rsidR="00AF6924">
        <w:t>Thus, p</w:t>
      </w:r>
      <w:r w:rsidR="00BD150F">
        <w:t xml:space="preserve">lease do </w:t>
      </w:r>
      <w:r w:rsidR="006657B2">
        <w:t>refer</w:t>
      </w:r>
      <w:r w:rsidR="00BD150F">
        <w:t xml:space="preserve"> to the previous </w:t>
      </w:r>
      <w:r w:rsidR="006657B2">
        <w:t xml:space="preserve">exercise for </w:t>
      </w:r>
      <w:r w:rsidR="00AF6924">
        <w:t>guidance.</w:t>
      </w:r>
    </w:p>
    <w:p w14:paraId="4628A5D0" w14:textId="09F64F71" w:rsidR="00AB5E88" w:rsidRPr="00AB5E88" w:rsidRDefault="00AB5E88" w:rsidP="00AB5E88">
      <w:r w:rsidRPr="00AB5E88">
        <w:t xml:space="preserve">The financial viability of a nuclear power plant will be examined in this exercise. </w:t>
      </w:r>
    </w:p>
    <w:p w14:paraId="3045AFC2" w14:textId="645F4979" w:rsidR="0076552A" w:rsidRPr="005B4B3D" w:rsidRDefault="00DB0749" w:rsidP="00AB5E88">
      <w:r w:rsidRPr="005B4B3D">
        <w:t>By the end of this exercise</w:t>
      </w:r>
      <w:r w:rsidR="00377E2D">
        <w:t>,</w:t>
      </w:r>
      <w:r w:rsidRPr="005B4B3D">
        <w:t xml:space="preserve"> you will be able to</w:t>
      </w:r>
      <w:r w:rsidR="00AF6924">
        <w:t xml:space="preserve"> independently</w:t>
      </w:r>
      <w:r w:rsidRPr="005B4B3D">
        <w:t xml:space="preserve">: </w:t>
      </w:r>
    </w:p>
    <w:p w14:paraId="14198C3B" w14:textId="53994C3F" w:rsidR="00AB5E88" w:rsidRPr="00AB5E88" w:rsidRDefault="00AB5E88" w:rsidP="00AB5E88">
      <w:pPr>
        <w:pStyle w:val="ListParagraph"/>
        <w:numPr>
          <w:ilvl w:val="0"/>
          <w:numId w:val="9"/>
        </w:numPr>
      </w:pPr>
      <w:r w:rsidRPr="00AB5E88">
        <w:t xml:space="preserve">Set up a new case study in FINPLAN </w:t>
      </w:r>
      <w:r w:rsidR="00EE3752">
        <w:t>and interpret the results</w:t>
      </w:r>
    </w:p>
    <w:p w14:paraId="4006067E" w14:textId="24900117" w:rsidR="00AB5E88" w:rsidRPr="00AB5E88" w:rsidRDefault="00AB5E88" w:rsidP="00AB5E88">
      <w:pPr>
        <w:pStyle w:val="ListParagraph"/>
        <w:numPr>
          <w:ilvl w:val="0"/>
          <w:numId w:val="9"/>
        </w:numPr>
      </w:pPr>
      <w:r w:rsidRPr="00AB5E88">
        <w:t>Check Intermediate results</w:t>
      </w:r>
    </w:p>
    <w:p w14:paraId="4233F287" w14:textId="35970747" w:rsidR="00AB5E88" w:rsidRPr="00AB5E88" w:rsidRDefault="00AB5E88" w:rsidP="00AB5E88">
      <w:pPr>
        <w:pStyle w:val="ListParagraph"/>
        <w:numPr>
          <w:ilvl w:val="0"/>
          <w:numId w:val="9"/>
        </w:numPr>
      </w:pPr>
      <w:r w:rsidRPr="00AB5E88">
        <w:t xml:space="preserve">Create </w:t>
      </w:r>
      <w:r w:rsidR="00EE3752">
        <w:t xml:space="preserve">a </w:t>
      </w:r>
      <w:r w:rsidRPr="00AB5E88">
        <w:t>Cash Flow Statement</w:t>
      </w:r>
    </w:p>
    <w:p w14:paraId="5DEC0E51" w14:textId="77777777" w:rsidR="00AB5E88" w:rsidRPr="00AB5E88" w:rsidRDefault="00AB5E88" w:rsidP="00AB5E88">
      <w:pPr>
        <w:pStyle w:val="ListParagraph"/>
        <w:numPr>
          <w:ilvl w:val="0"/>
          <w:numId w:val="9"/>
        </w:numPr>
      </w:pPr>
      <w:r w:rsidRPr="00AB5E88">
        <w:t>Check Operating Account</w:t>
      </w:r>
    </w:p>
    <w:p w14:paraId="43EE1B22" w14:textId="62E4F1F4" w:rsidR="00AB5E88" w:rsidRPr="00AB5E88" w:rsidRDefault="00B14479" w:rsidP="00AB5E88">
      <w:pPr>
        <w:pStyle w:val="ListParagraph"/>
        <w:numPr>
          <w:ilvl w:val="0"/>
          <w:numId w:val="9"/>
        </w:numPr>
      </w:pPr>
      <w:r>
        <w:t>Check</w:t>
      </w:r>
      <w:r w:rsidR="00AB5E88" w:rsidRPr="00AB5E88">
        <w:t xml:space="preserve"> </w:t>
      </w:r>
      <w:r>
        <w:t>the</w:t>
      </w:r>
      <w:r w:rsidR="00AB5E88" w:rsidRPr="00AB5E88">
        <w:t xml:space="preserve"> Balance Sheet</w:t>
      </w:r>
    </w:p>
    <w:p w14:paraId="2093BBCC" w14:textId="77777777" w:rsidR="00AB5E88" w:rsidRPr="00AB5E88" w:rsidRDefault="00AB5E88" w:rsidP="00AB5E88">
      <w:pPr>
        <w:pStyle w:val="ListParagraph"/>
        <w:numPr>
          <w:ilvl w:val="0"/>
          <w:numId w:val="9"/>
        </w:numPr>
      </w:pPr>
      <w:r w:rsidRPr="00AB5E88">
        <w:t>Calculate Financial Ratios</w:t>
      </w:r>
    </w:p>
    <w:p w14:paraId="5E984FC8" w14:textId="77777777" w:rsidR="00AB5E88" w:rsidRDefault="00AB5E88" w:rsidP="00AB5E88">
      <w:pPr>
        <w:pStyle w:val="ListParagraph"/>
        <w:numPr>
          <w:ilvl w:val="0"/>
          <w:numId w:val="9"/>
        </w:numPr>
      </w:pPr>
      <w:r w:rsidRPr="00AB5E88">
        <w:t>Estimate Shareholder Return</w:t>
      </w:r>
    </w:p>
    <w:p w14:paraId="7C74634A" w14:textId="23962948" w:rsidR="0076552A" w:rsidRDefault="0076552A" w:rsidP="00AB5E88"/>
    <w:p w14:paraId="52BA864C" w14:textId="58BEF4F7" w:rsidR="00AB5E88" w:rsidRDefault="00AB5E88" w:rsidP="00AB5E88"/>
    <w:p w14:paraId="164F32D3" w14:textId="77777777" w:rsidR="0076552A" w:rsidRPr="005B4B3D" w:rsidRDefault="00DB0749" w:rsidP="00AB5E88">
      <w:pPr>
        <w:pStyle w:val="Heading1"/>
      </w:pPr>
      <w:r w:rsidRPr="005B4B3D">
        <w:lastRenderedPageBreak/>
        <w:t>Activity 1</w:t>
      </w:r>
    </w:p>
    <w:p w14:paraId="05C3A79F" w14:textId="31B731CA" w:rsidR="00AB5E88" w:rsidRPr="008D20C2" w:rsidRDefault="00AB5E88" w:rsidP="00B14479">
      <w:pPr>
        <w:pStyle w:val="Heading2"/>
      </w:pPr>
      <w:r w:rsidRPr="008D20C2">
        <w:t xml:space="preserve">Set up a new case study in FINPLAN </w:t>
      </w:r>
    </w:p>
    <w:p w14:paraId="3E0232FD" w14:textId="7A23BF5A" w:rsidR="00AB5E88" w:rsidRPr="00E30E37" w:rsidRDefault="00AB5E88" w:rsidP="00E30E37">
      <w:pPr>
        <w:rPr>
          <w:b/>
          <w:color w:val="2B579A"/>
        </w:rPr>
      </w:pPr>
      <w:r w:rsidRPr="00E30E37">
        <w:rPr>
          <w:b/>
          <w:color w:val="2B579A"/>
        </w:rPr>
        <w:t>Background</w:t>
      </w:r>
      <w:r w:rsidR="00916A26" w:rsidRPr="00E30E37">
        <w:rPr>
          <w:b/>
          <w:color w:val="2B579A"/>
        </w:rPr>
        <w:t xml:space="preserve"> information</w:t>
      </w:r>
    </w:p>
    <w:p w14:paraId="1FE82AAD" w14:textId="2F4E8351" w:rsidR="00AB5E88" w:rsidRDefault="00AB5E88" w:rsidP="00AB5E88">
      <w:r>
        <w:t xml:space="preserve">A </w:t>
      </w:r>
      <w:r w:rsidRPr="00E30E37">
        <w:rPr>
          <w:color w:val="1F497D" w:themeColor="text2"/>
        </w:rPr>
        <w:t xml:space="preserve">utility </w:t>
      </w:r>
      <w:r>
        <w:t xml:space="preserve">would like to assess the financial viability of a </w:t>
      </w:r>
      <w:r w:rsidRPr="00E30E37">
        <w:rPr>
          <w:color w:val="1F497D" w:themeColor="text2"/>
        </w:rPr>
        <w:t xml:space="preserve">nuclear power plant </w:t>
      </w:r>
      <w:r>
        <w:t xml:space="preserve">from </w:t>
      </w:r>
      <w:r w:rsidRPr="00E30E37">
        <w:rPr>
          <w:color w:val="1F497D" w:themeColor="text2"/>
        </w:rPr>
        <w:t>2018 – 2060</w:t>
      </w:r>
      <w:r>
        <w:t xml:space="preserve">, financed with a mix of equity and debt instruments in both </w:t>
      </w:r>
      <w:r w:rsidRPr="00E30E37">
        <w:rPr>
          <w:color w:val="1F497D" w:themeColor="text2"/>
        </w:rPr>
        <w:t xml:space="preserve">local currency </w:t>
      </w:r>
      <w:r>
        <w:t xml:space="preserve">and </w:t>
      </w:r>
      <w:r w:rsidRPr="00E30E37">
        <w:rPr>
          <w:color w:val="1F497D" w:themeColor="text2"/>
        </w:rPr>
        <w:t>US Dollars</w:t>
      </w:r>
      <w:r>
        <w:t xml:space="preserve">. After a construction time of </w:t>
      </w:r>
      <w:r w:rsidRPr="00E30E37">
        <w:rPr>
          <w:color w:val="1F497D" w:themeColor="text2"/>
        </w:rPr>
        <w:t>8 years</w:t>
      </w:r>
      <w:r>
        <w:t xml:space="preserve">, the </w:t>
      </w:r>
      <w:r w:rsidRPr="00E30E37">
        <w:rPr>
          <w:color w:val="1F497D" w:themeColor="text2"/>
        </w:rPr>
        <w:t xml:space="preserve">1000 MW plant </w:t>
      </w:r>
      <w:r>
        <w:t xml:space="preserve">will generate </w:t>
      </w:r>
      <w:r w:rsidRPr="00E30E37">
        <w:rPr>
          <w:color w:val="1F497D" w:themeColor="text2"/>
        </w:rPr>
        <w:t xml:space="preserve">7,450 GWh </w:t>
      </w:r>
      <w:r>
        <w:t xml:space="preserve">from </w:t>
      </w:r>
      <w:r w:rsidRPr="00E30E37">
        <w:rPr>
          <w:color w:val="1F497D" w:themeColor="text2"/>
        </w:rPr>
        <w:t xml:space="preserve">2029 </w:t>
      </w:r>
      <w:r>
        <w:t xml:space="preserve">onwards until the end of its lifetime (as currently anticipated by the regulator) in </w:t>
      </w:r>
      <w:r w:rsidRPr="00E30E37">
        <w:rPr>
          <w:color w:val="1F497D" w:themeColor="text2"/>
        </w:rPr>
        <w:t>40 years</w:t>
      </w:r>
      <w:r>
        <w:t xml:space="preserve">. The plant will cost </w:t>
      </w:r>
      <w:r w:rsidRPr="00B85A6A">
        <w:rPr>
          <w:color w:val="1F497D" w:themeColor="text2"/>
        </w:rPr>
        <w:t>5000 million USD</w:t>
      </w:r>
      <w:r>
        <w:t xml:space="preserve">, with expenditures distributed </w:t>
      </w:r>
      <w:r w:rsidRPr="00B85A6A">
        <w:rPr>
          <w:color w:val="1F497D" w:themeColor="text2"/>
        </w:rPr>
        <w:t xml:space="preserve">5%, 10%,20%, 20%, 15%, 15%, 10% </w:t>
      </w:r>
      <w:r>
        <w:t xml:space="preserve">and </w:t>
      </w:r>
      <w:r w:rsidRPr="00B85A6A">
        <w:rPr>
          <w:color w:val="1F497D" w:themeColor="text2"/>
        </w:rPr>
        <w:t>5%</w:t>
      </w:r>
      <w:r>
        <w:t xml:space="preserve"> over the construction time. It is depreciated linearly over </w:t>
      </w:r>
      <w:r w:rsidRPr="00B85A6A">
        <w:rPr>
          <w:color w:val="1F497D" w:themeColor="text2"/>
        </w:rPr>
        <w:t>30 years</w:t>
      </w:r>
      <w:r>
        <w:t xml:space="preserve">. </w:t>
      </w:r>
      <w:r w:rsidRPr="00B85A6A">
        <w:rPr>
          <w:color w:val="1F497D" w:themeColor="text2"/>
        </w:rPr>
        <w:t xml:space="preserve">Electricity </w:t>
      </w:r>
      <w:r>
        <w:t xml:space="preserve">can currently (2018) be sold at </w:t>
      </w:r>
      <w:r w:rsidRPr="00B85A6A">
        <w:rPr>
          <w:color w:val="1F497D" w:themeColor="text2"/>
        </w:rPr>
        <w:t xml:space="preserve">0.34 local currency </w:t>
      </w:r>
      <w:r>
        <w:t xml:space="preserve">units (LC) per kWh (9 USD cents/kWh), increasing with inflation. O&amp;M costs are expected to amount to </w:t>
      </w:r>
      <w:r w:rsidRPr="00B85A6A">
        <w:rPr>
          <w:color w:val="1F497D" w:themeColor="text2"/>
        </w:rPr>
        <w:t xml:space="preserve">450 million LC </w:t>
      </w:r>
      <w:r>
        <w:t xml:space="preserve">(equals 120 million USD). Fuel costs amount to </w:t>
      </w:r>
      <w:r w:rsidRPr="00B85A6A">
        <w:rPr>
          <w:color w:val="1F497D" w:themeColor="text2"/>
        </w:rPr>
        <w:t>69.5 million USD</w:t>
      </w:r>
      <w:r>
        <w:t xml:space="preserve">. Over the lifetime of the project, an </w:t>
      </w:r>
      <w:r w:rsidRPr="00850850">
        <w:rPr>
          <w:color w:val="1F497D" w:themeColor="text2"/>
        </w:rPr>
        <w:t xml:space="preserve">external trust </w:t>
      </w:r>
      <w:r w:rsidRPr="00B85A6A">
        <w:rPr>
          <w:color w:val="1F497D" w:themeColor="text2"/>
        </w:rPr>
        <w:t xml:space="preserve">fund </w:t>
      </w:r>
      <w:r>
        <w:t xml:space="preserve">should be set up to accumulate </w:t>
      </w:r>
      <w:r w:rsidRPr="00B85A6A">
        <w:rPr>
          <w:color w:val="1F497D" w:themeColor="text2"/>
        </w:rPr>
        <w:t xml:space="preserve">1000 million USD </w:t>
      </w:r>
      <w:r>
        <w:t>to pay for decommissioning costs.</w:t>
      </w:r>
    </w:p>
    <w:p w14:paraId="28BA00E5" w14:textId="6DC4325C" w:rsidR="00AB5E88" w:rsidRPr="00E30E37" w:rsidRDefault="00AB5E88" w:rsidP="00E30E37">
      <w:pPr>
        <w:rPr>
          <w:b/>
          <w:color w:val="2B579A"/>
        </w:rPr>
      </w:pPr>
      <w:r w:rsidRPr="00E30E37">
        <w:rPr>
          <w:b/>
          <w:color w:val="2B579A"/>
        </w:rPr>
        <w:t xml:space="preserve">Economic </w:t>
      </w:r>
      <w:r w:rsidR="00916A26" w:rsidRPr="00E30E37">
        <w:rPr>
          <w:b/>
          <w:color w:val="2B579A"/>
        </w:rPr>
        <w:t>information</w:t>
      </w:r>
    </w:p>
    <w:p w14:paraId="02C12710" w14:textId="77777777" w:rsidR="00AB5E88" w:rsidRDefault="00AB5E88" w:rsidP="00AB5E88">
      <w:pPr>
        <w:pStyle w:val="ListParagraph"/>
        <w:numPr>
          <w:ilvl w:val="0"/>
          <w:numId w:val="12"/>
        </w:numPr>
      </w:pPr>
      <w:r>
        <w:t>Inflation USD: 2%</w:t>
      </w:r>
    </w:p>
    <w:p w14:paraId="47044A6F" w14:textId="77777777" w:rsidR="00AB5E88" w:rsidRDefault="00AB5E88" w:rsidP="00AB5E88">
      <w:pPr>
        <w:pStyle w:val="ListParagraph"/>
        <w:numPr>
          <w:ilvl w:val="0"/>
          <w:numId w:val="12"/>
        </w:numPr>
      </w:pPr>
      <w:r>
        <w:t>Inflation Local Currency: 4%</w:t>
      </w:r>
    </w:p>
    <w:p w14:paraId="0AA851F5" w14:textId="77777777" w:rsidR="00AB5E88" w:rsidRDefault="00AB5E88" w:rsidP="00AB5E88">
      <w:pPr>
        <w:pStyle w:val="ListParagraph"/>
        <w:numPr>
          <w:ilvl w:val="0"/>
          <w:numId w:val="12"/>
        </w:numPr>
      </w:pPr>
      <w:r>
        <w:t>Exchange rate: 3.75 units of local currency per USD for 2017 and 2018; exchange rate</w:t>
      </w:r>
    </w:p>
    <w:p w14:paraId="765CCF02" w14:textId="77777777" w:rsidR="00AB5E88" w:rsidRDefault="00AB5E88" w:rsidP="00AB5E88">
      <w:pPr>
        <w:pStyle w:val="ListParagraph"/>
        <w:numPr>
          <w:ilvl w:val="0"/>
          <w:numId w:val="12"/>
        </w:numPr>
      </w:pPr>
      <w:r>
        <w:t>reflects inflation rates</w:t>
      </w:r>
    </w:p>
    <w:p w14:paraId="4E7FCDE1" w14:textId="1CD06270" w:rsidR="00AB5E88" w:rsidRDefault="00AB5E88" w:rsidP="00AB5E88">
      <w:pPr>
        <w:pStyle w:val="ListParagraph"/>
        <w:numPr>
          <w:ilvl w:val="0"/>
          <w:numId w:val="12"/>
        </w:numPr>
      </w:pPr>
      <w:r>
        <w:t>Income tax: 20%, losses to be carried forward, no losses in start year.</w:t>
      </w:r>
    </w:p>
    <w:p w14:paraId="015D16C4" w14:textId="77777777" w:rsidR="00AB5E88" w:rsidRDefault="00AB5E88" w:rsidP="00AB5E88">
      <w:pPr>
        <w:pStyle w:val="ListParagraph"/>
      </w:pPr>
    </w:p>
    <w:p w14:paraId="180A01F7" w14:textId="0E7F40E3" w:rsidR="00AB5E88" w:rsidRPr="00E30E37" w:rsidRDefault="00AB5E88" w:rsidP="00E30E37">
      <w:pPr>
        <w:rPr>
          <w:b/>
          <w:color w:val="2B579A"/>
        </w:rPr>
      </w:pPr>
      <w:r w:rsidRPr="00E30E37">
        <w:rPr>
          <w:b/>
          <w:color w:val="2B579A"/>
        </w:rPr>
        <w:t xml:space="preserve">Financial </w:t>
      </w:r>
      <w:r w:rsidR="00916A26" w:rsidRPr="00E30E37">
        <w:rPr>
          <w:b/>
          <w:color w:val="2B579A"/>
        </w:rPr>
        <w:t>information</w:t>
      </w:r>
    </w:p>
    <w:p w14:paraId="52FA104F" w14:textId="77777777" w:rsidR="00AB5E88" w:rsidRDefault="00AB5E88" w:rsidP="00AB5E88">
      <w:pPr>
        <w:pStyle w:val="ListParagraph"/>
        <w:numPr>
          <w:ilvl w:val="0"/>
          <w:numId w:val="12"/>
        </w:numPr>
      </w:pPr>
      <w:r>
        <w:t>Sources of financing - USD: 68% export credit over 18 years with uniform principal and interest repayment at an interest rate of 5.0%, with no IDC financing. (For simplicity, all investments are entered in USD. In reality, some of it will be in LC. If it is assumed that 80% of the total investment is in USD and 85% out of this could be financed with an export credit, this multiplies to 80%*85%=68%. Due to inflation, the amount to be paid in the first year of construction in 2021 will be).</w:t>
      </w:r>
    </w:p>
    <w:p w14:paraId="5E508DA6" w14:textId="77777777" w:rsidR="00AB5E88" w:rsidRDefault="00AB5E88" w:rsidP="00AB5E88">
      <w:pPr>
        <w:pStyle w:val="ListParagraph"/>
        <w:numPr>
          <w:ilvl w:val="0"/>
          <w:numId w:val="12"/>
        </w:numPr>
      </w:pPr>
      <w:r>
        <w:t>Equity: from 2021 to 2028, the following amounts in LC are injected: 400, 900, 1950, 2250, 2000, 2200, 1850 and 1400. No limit to dividends being paid out.</w:t>
      </w:r>
    </w:p>
    <w:p w14:paraId="5357092C" w14:textId="77777777" w:rsidR="00AB5E88" w:rsidRDefault="00AB5E88" w:rsidP="00AB5E88">
      <w:pPr>
        <w:pStyle w:val="ListParagraph"/>
        <w:numPr>
          <w:ilvl w:val="0"/>
          <w:numId w:val="12"/>
        </w:numPr>
      </w:pPr>
      <w:r>
        <w:t>Short term deposits: interest rate -1% over inflation</w:t>
      </w:r>
    </w:p>
    <w:p w14:paraId="4D07BE17" w14:textId="77777777" w:rsidR="00AB5E88" w:rsidRDefault="00AB5E88" w:rsidP="00AB5E88">
      <w:pPr>
        <w:pStyle w:val="ListParagraph"/>
        <w:numPr>
          <w:ilvl w:val="0"/>
          <w:numId w:val="12"/>
        </w:numPr>
      </w:pPr>
      <w:r>
        <w:lastRenderedPageBreak/>
        <w:t>Stand-by facility: interest rate 4% over inflation. The stand-by facility is the most expensive financial instrument available in FINPLAN that is used to cover any financial shortfalls in a given year and with an annual tenor (i.e., it is expected to be paid back at the end of the year).</w:t>
      </w:r>
    </w:p>
    <w:p w14:paraId="3D1461C8" w14:textId="77777777" w:rsidR="00AB5E88" w:rsidRDefault="00AB5E88" w:rsidP="00AB5E88">
      <w:pPr>
        <w:pStyle w:val="ListParagraph"/>
        <w:numPr>
          <w:ilvl w:val="0"/>
          <w:numId w:val="12"/>
        </w:numPr>
      </w:pPr>
      <w:r>
        <w:t>Shareholder’s targeted return data: 10% approx. average return, disposal year 2060 (in which the assets are assumed to be sold), discount rate: 8%</w:t>
      </w:r>
    </w:p>
    <w:p w14:paraId="31FC0964" w14:textId="5E85D355" w:rsidR="00AB5E88" w:rsidRDefault="00AB5E88" w:rsidP="00AB5E88">
      <w:pPr>
        <w:pStyle w:val="ListParagraph"/>
        <w:numPr>
          <w:ilvl w:val="0"/>
          <w:numId w:val="12"/>
        </w:numPr>
      </w:pPr>
      <w:r>
        <w:t>Terms of project finance loan: 6% discount rate (to calculate the net present value of the cash available in the future), 12 years average loan term, 1.4 security ratio for loan period, 30 years expected life, 1.6 security ratio for project life, 2029 first year of debt service.</w:t>
      </w:r>
    </w:p>
    <w:p w14:paraId="4F093AB8" w14:textId="77777777" w:rsidR="00916A26" w:rsidRDefault="00916A26" w:rsidP="00916A26">
      <w:pPr>
        <w:pStyle w:val="ListParagraph"/>
      </w:pPr>
    </w:p>
    <w:p w14:paraId="2D0110C1" w14:textId="4A65DE71" w:rsidR="00AB5E88" w:rsidRPr="00916A26" w:rsidRDefault="00AB5E88" w:rsidP="00AB5E88">
      <w:pPr>
        <w:rPr>
          <w:b/>
          <w:bCs/>
          <w:color w:val="1F497D" w:themeColor="text2"/>
        </w:rPr>
      </w:pPr>
      <w:r w:rsidRPr="00916A26">
        <w:rPr>
          <w:b/>
          <w:bCs/>
          <w:color w:val="1F497D" w:themeColor="text2"/>
        </w:rPr>
        <w:t xml:space="preserve">General hints when setting up a FINPLAN </w:t>
      </w:r>
      <w:r w:rsidR="00844C7A">
        <w:rPr>
          <w:b/>
          <w:bCs/>
          <w:color w:val="1F497D" w:themeColor="text2"/>
        </w:rPr>
        <w:t>c</w:t>
      </w:r>
      <w:r w:rsidRPr="00916A26">
        <w:rPr>
          <w:b/>
          <w:bCs/>
          <w:color w:val="1F497D" w:themeColor="text2"/>
        </w:rPr>
        <w:t>ase</w:t>
      </w:r>
      <w:r w:rsidR="00844C7A">
        <w:rPr>
          <w:b/>
          <w:bCs/>
          <w:color w:val="1F497D" w:themeColor="text2"/>
        </w:rPr>
        <w:t xml:space="preserve"> study</w:t>
      </w:r>
      <w:r w:rsidR="00916A26" w:rsidRPr="00916A26">
        <w:rPr>
          <w:b/>
          <w:bCs/>
          <w:color w:val="1F497D" w:themeColor="text2"/>
        </w:rPr>
        <w:t>:</w:t>
      </w:r>
    </w:p>
    <w:p w14:paraId="1399E5E2" w14:textId="35C685C6" w:rsidR="00AB5E88" w:rsidRDefault="00AB5E88" w:rsidP="00AB5E88">
      <w:pPr>
        <w:pStyle w:val="ListParagraph"/>
        <w:numPr>
          <w:ilvl w:val="0"/>
          <w:numId w:val="1"/>
        </w:numPr>
      </w:pPr>
      <w:r>
        <w:t>Check cash available in short term deposits and flows from and to short term deposits. Further, check the stand-by facility (also its balance under Intermediate Results – Stand-by Facility). During construction they should be close to zero</w:t>
      </w:r>
      <w:r w:rsidR="00DA7095">
        <w:t xml:space="preserve"> (in comparison to the investments)</w:t>
      </w:r>
      <w:r>
        <w:t>, due to high interest of the standby facility and the low interest of the short-term deposit. Adjust funding sources if necessary, e.g., increase or decrease the required equity or debt to ensure the flows are close to zero during construction.</w:t>
      </w:r>
      <w:r w:rsidR="00243320">
        <w:t xml:space="preserve"> Note that for this case the entry data </w:t>
      </w:r>
      <w:r w:rsidR="00B57193">
        <w:t>was selected to result in a balanced case and no further adjustments are required.</w:t>
      </w:r>
    </w:p>
    <w:p w14:paraId="6AF0666C" w14:textId="284BD9C5" w:rsidR="00AB5E88" w:rsidRDefault="00AB5E88" w:rsidP="00AB5E88">
      <w:pPr>
        <w:pStyle w:val="ListParagraph"/>
        <w:numPr>
          <w:ilvl w:val="0"/>
          <w:numId w:val="1"/>
        </w:numPr>
      </w:pPr>
      <w:r>
        <w:t>I</w:t>
      </w:r>
      <w:r w:rsidR="00070B61">
        <w:t>n general, i</w:t>
      </w:r>
      <w:r>
        <w:t>f the short-term facility is still being used after the power plant went into operation, this is a sign that running costs cannot be covered. This is also shown by the debt service coverage ratio (&lt;1) and by the breakeven point (&gt;1) during the years from 2020 onwards (see Results – Financial Ratios). This means that either the sales are too low, or the financing costs too high. The costs of financing can be reduced by increasing the equity and decreasing the debt. The sales can be increased by increasing the price for which the electricity is being sold, in case this is an option.</w:t>
      </w:r>
      <w:r w:rsidR="00070B61">
        <w:t xml:space="preserve"> However, as mentioned no adjustments are required for this case.</w:t>
      </w:r>
    </w:p>
    <w:p w14:paraId="1B628177" w14:textId="48D633F0" w:rsidR="00AB5E88" w:rsidRPr="005B4B3D" w:rsidRDefault="00AB5E88" w:rsidP="005E68CF">
      <w:pPr>
        <w:pStyle w:val="ListParagraph"/>
        <w:numPr>
          <w:ilvl w:val="0"/>
          <w:numId w:val="1"/>
        </w:numPr>
      </w:pPr>
      <w:r>
        <w:t xml:space="preserve">(Check the fees of an Export Credit Agency (ECA), such as the US EXIM bank’s Long-term exposure fee calculator, available at </w:t>
      </w:r>
      <w:hyperlink r:id="rId16" w:history="1">
        <w:r w:rsidR="00CB3842" w:rsidRPr="00F809A7">
          <w:rPr>
            <w:rStyle w:val="Hyperlink"/>
          </w:rPr>
          <w:t>www.exim.gov</w:t>
        </w:r>
      </w:hyperlink>
      <w:r>
        <w:t xml:space="preserve">. Alternative ECAs are available at </w:t>
      </w:r>
      <w:hyperlink r:id="rId17" w:history="1">
        <w:r w:rsidR="00CB3842" w:rsidRPr="00F809A7">
          <w:rPr>
            <w:rStyle w:val="Hyperlink"/>
          </w:rPr>
          <w:t>www.oecd.org/trade/xcred/eca.htm</w:t>
        </w:r>
      </w:hyperlink>
      <w:r w:rsidR="00CB3842">
        <w:t xml:space="preserve"> </w:t>
      </w:r>
      <w:r>
        <w:t xml:space="preserve">and include, e.g., the German EXIM Bank Hermes, which provide a calculator in German on agaportal.de, or the French EXIM bank COFACE at </w:t>
      </w:r>
      <w:hyperlink r:id="rId18" w:history="1">
        <w:r w:rsidRPr="00992EEA">
          <w:rPr>
            <w:rStyle w:val="Hyperlink"/>
          </w:rPr>
          <w:t>www.coface.fr</w:t>
        </w:r>
      </w:hyperlink>
    </w:p>
    <w:p w14:paraId="7156093B" w14:textId="77777777" w:rsidR="00BD6A77" w:rsidRDefault="00BD6A77">
      <w:pPr>
        <w:pBdr>
          <w:top w:val="none" w:sz="0" w:space="0" w:color="auto"/>
          <w:left w:val="none" w:sz="0" w:space="0" w:color="auto"/>
          <w:bottom w:val="none" w:sz="0" w:space="0" w:color="auto"/>
          <w:right w:val="none" w:sz="0" w:space="0" w:color="auto"/>
          <w:between w:val="none" w:sz="0" w:space="0" w:color="auto"/>
        </w:pBdr>
        <w:jc w:val="left"/>
        <w:rPr>
          <w:color w:val="3B3838"/>
          <w:sz w:val="52"/>
          <w:szCs w:val="52"/>
        </w:rPr>
      </w:pPr>
      <w:r>
        <w:br w:type="page"/>
      </w:r>
    </w:p>
    <w:p w14:paraId="18EBE72F" w14:textId="0A7B8293" w:rsidR="007C563C" w:rsidRDefault="008E247A" w:rsidP="00BD6A77">
      <w:r>
        <w:lastRenderedPageBreak/>
        <w:t xml:space="preserve">Did you succeed to set up </w:t>
      </w:r>
      <w:r w:rsidR="00BD6A77">
        <w:t>your FINPLAN case with th</w:t>
      </w:r>
      <w:r>
        <w:t>e</w:t>
      </w:r>
      <w:r w:rsidR="00BD6A77">
        <w:t xml:space="preserve"> data</w:t>
      </w:r>
      <w:r>
        <w:t xml:space="preserve"> provided in this </w:t>
      </w:r>
      <w:r w:rsidR="00B631DB">
        <w:t>H</w:t>
      </w:r>
      <w:r>
        <w:t xml:space="preserve">ands-on exercise? Should you face any difficulties, </w:t>
      </w:r>
      <w:r w:rsidR="00B631DB">
        <w:t xml:space="preserve">please </w:t>
      </w:r>
      <w:r>
        <w:t xml:space="preserve">go back and have a look at the descriptions and screenshots of the previous exercises, which follow a very similar logic. </w:t>
      </w:r>
      <w:r w:rsidR="0093660B">
        <w:t>If you are unsure about your results or want to cross check those, you can restore the solution file</w:t>
      </w:r>
      <w:r w:rsidR="006408E9">
        <w:t xml:space="preserve"> (see link at </w:t>
      </w:r>
      <w:r w:rsidR="00B631DB">
        <w:t xml:space="preserve">the </w:t>
      </w:r>
      <w:r w:rsidR="006408E9">
        <w:t xml:space="preserve">beginning of this exercise and </w:t>
      </w:r>
      <w:r w:rsidR="00B631DB">
        <w:t>H</w:t>
      </w:r>
      <w:r w:rsidR="00E36C19">
        <w:t xml:space="preserve">ands-on </w:t>
      </w:r>
      <w:r w:rsidR="007C563C">
        <w:t xml:space="preserve">5 on </w:t>
      </w:r>
      <w:r w:rsidR="00B631DB">
        <w:t xml:space="preserve">how to </w:t>
      </w:r>
      <w:r w:rsidR="007C563C">
        <w:t>resto</w:t>
      </w:r>
      <w:r w:rsidR="00B631DB">
        <w:t>re</w:t>
      </w:r>
      <w:r w:rsidR="007C563C">
        <w:t xml:space="preserve"> a case in FINPLAN).</w:t>
      </w:r>
      <w:r w:rsidR="00B60CF5">
        <w:t xml:space="preserve"> You can also follow a step-by-step video tutorial on YouTube for this Hands-on (see link at the beginning of this exercise).</w:t>
      </w:r>
    </w:p>
    <w:p w14:paraId="648D14DC" w14:textId="6CFC5AA8" w:rsidR="00BD6A77" w:rsidRDefault="007C563C" w:rsidP="00BD6A77">
      <w:r>
        <w:t xml:space="preserve">Once you are confident </w:t>
      </w:r>
      <w:r w:rsidR="00363F96">
        <w:t>with your FINPLAN case,</w:t>
      </w:r>
      <w:r w:rsidR="00BD6A77">
        <w:t xml:space="preserve"> </w:t>
      </w:r>
      <w:r w:rsidR="008E247A">
        <w:t>try to answer the questions listed under the following activities.</w:t>
      </w:r>
      <w:r w:rsidR="00B631DB">
        <w:t xml:space="preserve"> Answers are provided at the end of this document.</w:t>
      </w:r>
    </w:p>
    <w:p w14:paraId="282EE2FB" w14:textId="398B7E29" w:rsidR="0077449B" w:rsidRDefault="0077449B" w:rsidP="00BD6A77">
      <w:r w:rsidRPr="00CC7128">
        <w:rPr>
          <w:b/>
          <w:bCs/>
          <w:color w:val="C0504D" w:themeColor="accent2"/>
        </w:rPr>
        <w:t>Note:</w:t>
      </w:r>
      <w:r w:rsidRPr="00CC7128">
        <w:rPr>
          <w:color w:val="C0504D" w:themeColor="accent2"/>
        </w:rPr>
        <w:t xml:space="preserve"> </w:t>
      </w:r>
      <w:r>
        <w:t xml:space="preserve">There is also a FINPLAN </w:t>
      </w:r>
      <w:r w:rsidR="004162AD">
        <w:t xml:space="preserve">Discussion Forum </w:t>
      </w:r>
      <w:r>
        <w:t xml:space="preserve">for further support. Please sign up to the group and ask or answer any FINPLAN-related questions </w:t>
      </w:r>
      <w:hyperlink r:id="rId19" w:history="1">
        <w:r w:rsidRPr="00CC7128">
          <w:rPr>
            <w:rStyle w:val="Hyperlink"/>
          </w:rPr>
          <w:t>here</w:t>
        </w:r>
      </w:hyperlink>
      <w:r>
        <w:t>.</w:t>
      </w:r>
    </w:p>
    <w:p w14:paraId="07F027DA" w14:textId="0CAD045D" w:rsidR="008D20C2" w:rsidRDefault="008D20C2" w:rsidP="008D20C2">
      <w:pPr>
        <w:pStyle w:val="Heading1"/>
      </w:pPr>
      <w:r>
        <w:t xml:space="preserve">Activity </w:t>
      </w:r>
      <w:r w:rsidR="00844C7A">
        <w:t>2</w:t>
      </w:r>
    </w:p>
    <w:p w14:paraId="456B56D2" w14:textId="1319E504" w:rsidR="00F169F5" w:rsidRPr="00DE1DAE" w:rsidRDefault="008D20C2" w:rsidP="00DE1DAE">
      <w:pPr>
        <w:pStyle w:val="Heading2"/>
      </w:pPr>
      <w:r w:rsidRPr="008D20C2">
        <w:t>Intermediate results</w:t>
      </w:r>
    </w:p>
    <w:p w14:paraId="6AC6D7DB" w14:textId="048EEBB3" w:rsidR="008D20C2" w:rsidRPr="00844C7A" w:rsidRDefault="00844C7A" w:rsidP="008D20C2">
      <w:pPr>
        <w:rPr>
          <w:b/>
          <w:bCs/>
          <w:color w:val="1F497D" w:themeColor="text2"/>
        </w:rPr>
      </w:pPr>
      <w:r w:rsidRPr="00844C7A">
        <w:rPr>
          <w:b/>
          <w:bCs/>
          <w:color w:val="1F497D" w:themeColor="text2"/>
        </w:rPr>
        <w:t>Questions:</w:t>
      </w:r>
    </w:p>
    <w:p w14:paraId="4FE8F20A" w14:textId="5C06E0D0" w:rsidR="008D20C2" w:rsidRPr="00423EC2" w:rsidRDefault="008D20C2" w:rsidP="008D20C2">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before="40" w:after="60" w:line="276" w:lineRule="auto"/>
        <w:jc w:val="left"/>
      </w:pPr>
      <w:r w:rsidRPr="00423EC2">
        <w:t xml:space="preserve">What </w:t>
      </w:r>
      <w:r>
        <w:t xml:space="preserve">is the exchange rate in the year 2026? </w:t>
      </w:r>
    </w:p>
    <w:p w14:paraId="589F592B" w14:textId="1D167247" w:rsidR="008D20C2" w:rsidRDefault="008D20C2" w:rsidP="008D20C2">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before="40" w:after="60" w:line="276" w:lineRule="auto"/>
        <w:jc w:val="left"/>
      </w:pPr>
      <w:r>
        <w:t xml:space="preserve">The fuel costs were entered in constant monetary terms without applying inflation. What are the actual fuel costs in USD that FINPLAN applies in the year 2031? </w:t>
      </w:r>
    </w:p>
    <w:p w14:paraId="0D13CADB" w14:textId="78A6C530" w:rsidR="005E68CF" w:rsidRPr="001E2F57" w:rsidRDefault="008D20C2" w:rsidP="005E68C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before="40" w:after="60" w:line="276" w:lineRule="auto"/>
        <w:jc w:val="left"/>
      </w:pPr>
      <w:r>
        <w:t>What is the electricity price in the year 2028</w:t>
      </w:r>
      <w:r w:rsidR="00E53F23">
        <w:rPr>
          <w:iCs/>
        </w:rPr>
        <w:t>?</w:t>
      </w:r>
    </w:p>
    <w:p w14:paraId="31BBA5F7" w14:textId="4300E355" w:rsidR="008D20C2" w:rsidRDefault="005E68CF" w:rsidP="005E68CF">
      <w:pPr>
        <w:pStyle w:val="Heading1"/>
      </w:pPr>
      <w:r>
        <w:t xml:space="preserve">Activity </w:t>
      </w:r>
      <w:r w:rsidR="00844C7A">
        <w:t>3</w:t>
      </w:r>
    </w:p>
    <w:p w14:paraId="7CEAE870" w14:textId="77777777" w:rsidR="005E68CF" w:rsidRPr="005E68CF" w:rsidRDefault="005E68CF" w:rsidP="00B14479">
      <w:pPr>
        <w:pStyle w:val="Heading2"/>
      </w:pPr>
      <w:r w:rsidRPr="005E68CF">
        <w:t xml:space="preserve">Cash Flow Statement </w:t>
      </w:r>
    </w:p>
    <w:p w14:paraId="5AE40EF1" w14:textId="4CC3F21D" w:rsidR="005E68CF" w:rsidRPr="00844C7A" w:rsidRDefault="00844C7A" w:rsidP="005E68CF">
      <w:pPr>
        <w:rPr>
          <w:b/>
          <w:bCs/>
          <w:color w:val="1F497D" w:themeColor="text2"/>
        </w:rPr>
      </w:pPr>
      <w:r w:rsidRPr="00844C7A">
        <w:rPr>
          <w:b/>
          <w:bCs/>
          <w:color w:val="1F497D" w:themeColor="text2"/>
        </w:rPr>
        <w:t>Questions</w:t>
      </w:r>
      <w:r w:rsidR="00F169F5" w:rsidRPr="00844C7A">
        <w:rPr>
          <w:b/>
          <w:bCs/>
          <w:color w:val="1F497D" w:themeColor="text2"/>
        </w:rPr>
        <w:t>:</w:t>
      </w:r>
    </w:p>
    <w:p w14:paraId="6E56429A" w14:textId="73BCF913" w:rsidR="005E68CF" w:rsidRPr="00844C7A" w:rsidRDefault="005E68CF" w:rsidP="005E68CF">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spacing w:before="0" w:after="60" w:line="276" w:lineRule="auto"/>
        <w:jc w:val="left"/>
        <w:rPr>
          <w:bCs/>
          <w:color w:val="000000" w:themeColor="text1"/>
        </w:rPr>
      </w:pPr>
      <w:r w:rsidRPr="00844C7A">
        <w:rPr>
          <w:bCs/>
          <w:color w:val="000000" w:themeColor="text1"/>
        </w:rPr>
        <w:t>As a shareholder, when would I get my first money back once the project is operational</w:t>
      </w:r>
      <w:r w:rsidR="005770D3">
        <w:rPr>
          <w:bCs/>
          <w:color w:val="000000" w:themeColor="text1"/>
        </w:rPr>
        <w:t>, i.e., when is the first year dividends are being paid out?</w:t>
      </w:r>
    </w:p>
    <w:p w14:paraId="1972D57E" w14:textId="2767768F" w:rsidR="002D66FE" w:rsidRPr="00B2437D" w:rsidRDefault="005E68CF" w:rsidP="00B2437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spacing w:before="0" w:after="60" w:line="276" w:lineRule="auto"/>
        <w:jc w:val="left"/>
        <w:rPr>
          <w:color w:val="000000" w:themeColor="text1"/>
        </w:rPr>
      </w:pPr>
      <w:r w:rsidRPr="00844C7A">
        <w:rPr>
          <w:color w:val="000000" w:themeColor="text1"/>
        </w:rPr>
        <w:t xml:space="preserve">We entered a percentage for the export credit under Plant Data – Sources of Financing. Is this percentage applied to the initial investment amount that we entered, or to the inflated amount? How does it affect the share of the equity in the total investment in 2021? </w:t>
      </w:r>
    </w:p>
    <w:p w14:paraId="072A66DD" w14:textId="7513F389" w:rsidR="008D20C2" w:rsidRDefault="005E68CF" w:rsidP="005E68CF">
      <w:pPr>
        <w:pStyle w:val="Heading1"/>
      </w:pPr>
      <w:r>
        <w:lastRenderedPageBreak/>
        <w:t xml:space="preserve">Activity </w:t>
      </w:r>
      <w:r w:rsidR="00844C7A">
        <w:t>4</w:t>
      </w:r>
    </w:p>
    <w:p w14:paraId="157F43B0" w14:textId="77777777" w:rsidR="005E68CF" w:rsidRPr="005E68CF" w:rsidRDefault="005E68CF" w:rsidP="00B14479">
      <w:pPr>
        <w:pStyle w:val="Heading2"/>
      </w:pPr>
      <w:r w:rsidRPr="005E68CF">
        <w:t>Operating Account</w:t>
      </w:r>
    </w:p>
    <w:p w14:paraId="5573B9BF" w14:textId="3F6F51A9" w:rsidR="005E68CF" w:rsidRPr="00844C7A" w:rsidRDefault="00844C7A" w:rsidP="005E68CF">
      <w:pPr>
        <w:rPr>
          <w:b/>
          <w:bCs/>
          <w:color w:val="1F497D" w:themeColor="text2"/>
        </w:rPr>
      </w:pPr>
      <w:r w:rsidRPr="00844C7A">
        <w:rPr>
          <w:b/>
          <w:bCs/>
          <w:color w:val="1F497D" w:themeColor="text2"/>
        </w:rPr>
        <w:t>Questions</w:t>
      </w:r>
      <w:r w:rsidR="00F169F5" w:rsidRPr="00844C7A">
        <w:rPr>
          <w:b/>
          <w:bCs/>
          <w:color w:val="1F497D" w:themeColor="text2"/>
        </w:rPr>
        <w:t>:</w:t>
      </w:r>
    </w:p>
    <w:p w14:paraId="3AE9025A" w14:textId="4F1A3F90" w:rsidR="005E68CF" w:rsidRPr="00423EC2" w:rsidRDefault="005E68CF" w:rsidP="005E68CF">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spacing w:before="0" w:after="60" w:line="276" w:lineRule="auto"/>
        <w:jc w:val="left"/>
      </w:pPr>
      <w:r>
        <w:t xml:space="preserve">Why is there a foreign exchange loss? </w:t>
      </w:r>
    </w:p>
    <w:p w14:paraId="20311CF9" w14:textId="56819F9B" w:rsidR="005E68CF" w:rsidRDefault="005E68CF" w:rsidP="005E68CF">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spacing w:before="0" w:after="60" w:line="276" w:lineRule="auto"/>
        <w:jc w:val="left"/>
      </w:pPr>
      <w:r>
        <w:t>In what year does the foreign exchange loss become zero?</w:t>
      </w:r>
    </w:p>
    <w:p w14:paraId="173137F4" w14:textId="3EDCEAC3" w:rsidR="005E68CF" w:rsidRPr="00423EC2" w:rsidRDefault="005E68CF" w:rsidP="005E68CF">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spacing w:before="0" w:after="60" w:line="276" w:lineRule="auto"/>
        <w:jc w:val="left"/>
      </w:pPr>
      <w:r>
        <w:t xml:space="preserve">What is special about this year? Why is it zero from that year </w:t>
      </w:r>
      <w:r w:rsidR="00844C7A">
        <w:t>onwards?</w:t>
      </w:r>
    </w:p>
    <w:p w14:paraId="563C47A8" w14:textId="65011E47" w:rsidR="005E68CF" w:rsidRPr="00423EC2" w:rsidRDefault="005E68CF" w:rsidP="005E68CF">
      <w:pPr>
        <w:pStyle w:val="Heading1"/>
      </w:pPr>
      <w:r>
        <w:t xml:space="preserve">Activity </w:t>
      </w:r>
      <w:r w:rsidR="00844C7A">
        <w:t>5</w:t>
      </w:r>
    </w:p>
    <w:p w14:paraId="6195E4D3" w14:textId="0F10BBAC" w:rsidR="005E68CF" w:rsidRDefault="005E68CF" w:rsidP="00B14479">
      <w:pPr>
        <w:pStyle w:val="Heading2"/>
      </w:pPr>
      <w:r w:rsidRPr="00B14479">
        <w:t xml:space="preserve">Balance Sheet </w:t>
      </w:r>
    </w:p>
    <w:p w14:paraId="0FFC6A2A" w14:textId="678AAFEB" w:rsidR="00B14479" w:rsidRPr="00844C7A" w:rsidRDefault="00844C7A" w:rsidP="00B14479">
      <w:pPr>
        <w:pBdr>
          <w:top w:val="none" w:sz="0" w:space="0" w:color="auto"/>
          <w:left w:val="none" w:sz="0" w:space="0" w:color="auto"/>
          <w:bottom w:val="none" w:sz="0" w:space="0" w:color="auto"/>
          <w:right w:val="none" w:sz="0" w:space="0" w:color="auto"/>
          <w:between w:val="none" w:sz="0" w:space="0" w:color="auto"/>
        </w:pBdr>
        <w:spacing w:before="200" w:line="335" w:lineRule="auto"/>
        <w:jc w:val="left"/>
        <w:rPr>
          <w:b/>
          <w:color w:val="1F497D" w:themeColor="text2"/>
        </w:rPr>
      </w:pPr>
      <w:r w:rsidRPr="00844C7A">
        <w:rPr>
          <w:b/>
          <w:color w:val="1F497D" w:themeColor="text2"/>
        </w:rPr>
        <w:t>Questions:</w:t>
      </w:r>
    </w:p>
    <w:p w14:paraId="336A3730" w14:textId="63FA1A9A" w:rsidR="005E68CF" w:rsidRDefault="005E68CF" w:rsidP="00B14479">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spacing w:before="0" w:after="60" w:line="276" w:lineRule="auto"/>
        <w:jc w:val="left"/>
      </w:pPr>
      <w:r>
        <w:t>When is the first year without negative retained earnings (i.e., without accumulated loss)? What happens in this year when looking at the Cash Flow Statement?</w:t>
      </w:r>
    </w:p>
    <w:p w14:paraId="0CD403BB" w14:textId="7521EE6A" w:rsidR="005E68CF" w:rsidRPr="00AA4409" w:rsidRDefault="00B14479" w:rsidP="00B14479">
      <w:pPr>
        <w:pStyle w:val="Heading1"/>
      </w:pPr>
      <w:r>
        <w:t xml:space="preserve">Activity </w:t>
      </w:r>
      <w:r w:rsidR="00844C7A">
        <w:t>6</w:t>
      </w:r>
    </w:p>
    <w:p w14:paraId="3C9FE7DD" w14:textId="77777777" w:rsidR="005E68CF" w:rsidRPr="00295893" w:rsidRDefault="005E68CF" w:rsidP="00295893">
      <w:pPr>
        <w:pStyle w:val="Heading2"/>
        <w:rPr>
          <w:rStyle w:val="IntenseReference"/>
          <w:b w:val="0"/>
          <w:bCs w:val="0"/>
          <w:smallCaps w:val="0"/>
          <w:color w:val="1F4E79"/>
          <w:spacing w:val="0"/>
        </w:rPr>
      </w:pPr>
      <w:r w:rsidRPr="00295893">
        <w:rPr>
          <w:rStyle w:val="IntenseReference"/>
          <w:b w:val="0"/>
          <w:bCs w:val="0"/>
          <w:smallCaps w:val="0"/>
          <w:color w:val="1F4E79"/>
          <w:spacing w:val="0"/>
        </w:rPr>
        <w:t>Financial Ratios</w:t>
      </w:r>
    </w:p>
    <w:p w14:paraId="15D91EA4" w14:textId="69800FDE" w:rsidR="00B14479" w:rsidRPr="00844C7A" w:rsidRDefault="00844C7A" w:rsidP="00B14479">
      <w:pPr>
        <w:pBdr>
          <w:top w:val="none" w:sz="0" w:space="0" w:color="auto"/>
          <w:left w:val="none" w:sz="0" w:space="0" w:color="auto"/>
          <w:bottom w:val="none" w:sz="0" w:space="0" w:color="auto"/>
          <w:right w:val="none" w:sz="0" w:space="0" w:color="auto"/>
          <w:between w:val="none" w:sz="0" w:space="0" w:color="auto"/>
        </w:pBdr>
        <w:spacing w:before="40" w:after="60" w:line="276" w:lineRule="auto"/>
        <w:jc w:val="left"/>
        <w:rPr>
          <w:b/>
          <w:bCs/>
          <w:color w:val="1F497D" w:themeColor="text2"/>
        </w:rPr>
      </w:pPr>
      <w:r w:rsidRPr="00844C7A">
        <w:rPr>
          <w:b/>
          <w:bCs/>
          <w:color w:val="1F497D" w:themeColor="text2"/>
        </w:rPr>
        <w:t>Question</w:t>
      </w:r>
      <w:r w:rsidR="00B631DB">
        <w:rPr>
          <w:b/>
          <w:bCs/>
          <w:color w:val="1F497D" w:themeColor="text2"/>
        </w:rPr>
        <w:t>s</w:t>
      </w:r>
      <w:r w:rsidR="00F169F5" w:rsidRPr="00844C7A">
        <w:rPr>
          <w:b/>
          <w:bCs/>
          <w:color w:val="1F497D" w:themeColor="text2"/>
        </w:rPr>
        <w:t>:</w:t>
      </w:r>
    </w:p>
    <w:p w14:paraId="1AF7651F" w14:textId="268BC07B" w:rsidR="005E68CF" w:rsidRDefault="005E68CF" w:rsidP="00B14479">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40" w:after="60" w:line="276" w:lineRule="auto"/>
        <w:jc w:val="left"/>
      </w:pPr>
      <w:r>
        <w:t xml:space="preserve">Many financial ratios are only useful from a certain point in time onwards. The Breakeven Point is one of them. What does it mean? </w:t>
      </w:r>
    </w:p>
    <w:p w14:paraId="2FC2CFEE" w14:textId="4A1C6BB3" w:rsidR="005E68CF" w:rsidRPr="00844C7A" w:rsidRDefault="005E68CF" w:rsidP="00B14479">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40" w:after="60" w:line="276" w:lineRule="auto"/>
        <w:jc w:val="left"/>
        <w:rPr>
          <w:color w:val="000000" w:themeColor="text1"/>
        </w:rPr>
      </w:pPr>
      <w:r>
        <w:t xml:space="preserve">From which year onwards is the Breakeven Point a useful indicator? Why not </w:t>
      </w:r>
      <w:r w:rsidRPr="00844C7A">
        <w:rPr>
          <w:color w:val="000000" w:themeColor="text1"/>
        </w:rPr>
        <w:t xml:space="preserve">earlier? </w:t>
      </w:r>
    </w:p>
    <w:p w14:paraId="700719F3" w14:textId="0BB962FA" w:rsidR="005E68CF" w:rsidRPr="006F4C3C" w:rsidRDefault="005E68CF" w:rsidP="00B14479">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40" w:after="60" w:line="276" w:lineRule="auto"/>
        <w:jc w:val="left"/>
        <w:rPr>
          <w:bCs/>
          <w:color w:val="000000" w:themeColor="text1"/>
        </w:rPr>
      </w:pPr>
      <w:r w:rsidRPr="006F4C3C">
        <w:rPr>
          <w:bCs/>
          <w:color w:val="000000" w:themeColor="text1"/>
        </w:rPr>
        <w:t xml:space="preserve">What generation reduction would be acceptable in 2029 in order to still cover all costs? </w:t>
      </w:r>
    </w:p>
    <w:p w14:paraId="27E570C0" w14:textId="4A758888" w:rsidR="005E68CF" w:rsidRDefault="005E68CF" w:rsidP="00B14479">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40" w:after="60" w:line="276" w:lineRule="auto"/>
        <w:jc w:val="left"/>
      </w:pPr>
      <w:r>
        <w:t xml:space="preserve">Mention another indicator that is also useful in the years before the plant goes into operation and explain it in a few words. </w:t>
      </w:r>
    </w:p>
    <w:p w14:paraId="3E87B673" w14:textId="6B7E8B83" w:rsidR="00295893" w:rsidRDefault="005E68CF" w:rsidP="00B14479">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40" w:after="60" w:line="276" w:lineRule="auto"/>
        <w:jc w:val="left"/>
      </w:pPr>
      <w:r>
        <w:t xml:space="preserve">Lenders said they would not accept a minimum Debt Service Coverage Ratio (DSCR) below 1.35 in any year after the construction. Is this condition fulfilled? </w:t>
      </w:r>
    </w:p>
    <w:p w14:paraId="6FE9F50A" w14:textId="3DD88C7F" w:rsidR="005E68CF" w:rsidRDefault="00B14479" w:rsidP="00295893">
      <w:pPr>
        <w:pStyle w:val="Heading1"/>
      </w:pPr>
      <w:r>
        <w:lastRenderedPageBreak/>
        <w:t xml:space="preserve">Activity </w:t>
      </w:r>
      <w:r w:rsidR="00844C7A">
        <w:t>7</w:t>
      </w:r>
    </w:p>
    <w:p w14:paraId="7D6A7F7C" w14:textId="34AF470F" w:rsidR="005E68CF" w:rsidRDefault="005E68CF" w:rsidP="00B14479">
      <w:pPr>
        <w:pStyle w:val="Heading2"/>
        <w:rPr>
          <w:i/>
        </w:rPr>
      </w:pPr>
      <w:r>
        <w:t>Shareholder’s Return</w:t>
      </w:r>
      <w:r>
        <w:rPr>
          <w:i/>
        </w:rPr>
        <w:t xml:space="preserve"> </w:t>
      </w:r>
    </w:p>
    <w:p w14:paraId="53B19DCD" w14:textId="0C9FF366" w:rsidR="00844C7A" w:rsidRDefault="005E68CF" w:rsidP="005E68CF">
      <w:r>
        <w:t>To answer some of the following questions, please create a copy of your case study as you will need to change the data we entered.</w:t>
      </w:r>
    </w:p>
    <w:p w14:paraId="6E96BF78" w14:textId="44261C77" w:rsidR="00844C7A" w:rsidRPr="00844C7A" w:rsidRDefault="00844C7A" w:rsidP="005E68CF">
      <w:pPr>
        <w:rPr>
          <w:b/>
          <w:bCs/>
          <w:color w:val="1F497D" w:themeColor="text2"/>
        </w:rPr>
      </w:pPr>
      <w:r w:rsidRPr="00844C7A">
        <w:rPr>
          <w:b/>
          <w:bCs/>
          <w:color w:val="1F497D" w:themeColor="text2"/>
        </w:rPr>
        <w:t>Questions</w:t>
      </w:r>
      <w:r w:rsidR="00F169F5" w:rsidRPr="00844C7A">
        <w:rPr>
          <w:b/>
          <w:bCs/>
          <w:color w:val="1F497D" w:themeColor="text2"/>
        </w:rPr>
        <w:t>:</w:t>
      </w:r>
    </w:p>
    <w:p w14:paraId="780C2023" w14:textId="0B069988" w:rsidR="005E68CF" w:rsidRDefault="005E68CF" w:rsidP="00B14479">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before="0" w:after="60" w:line="276" w:lineRule="auto"/>
        <w:jc w:val="left"/>
      </w:pPr>
      <w:r>
        <w:t>How is the IRR affected if the loans are increased and equity decreased? To find out about this, try to decrease the equity injection in a given year and increase the export credit in the same year by the same amount. Note that the equity is in local currency and the export credit is in USD. You would thus need to apply the correct exchange rate.</w:t>
      </w:r>
    </w:p>
    <w:p w14:paraId="7297B4F7" w14:textId="048BA558" w:rsidR="00295893" w:rsidRPr="00844C7A" w:rsidRDefault="005E68CF" w:rsidP="0029589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before="0" w:after="60" w:line="276" w:lineRule="auto"/>
        <w:jc w:val="left"/>
        <w:rPr>
          <w:bCs/>
          <w:color w:val="000000" w:themeColor="text1"/>
        </w:rPr>
      </w:pPr>
      <w:r w:rsidRPr="00844C7A">
        <w:rPr>
          <w:bCs/>
          <w:color w:val="000000" w:themeColor="text1"/>
        </w:rPr>
        <w:t xml:space="preserve">Stakeholders would wish to see a higher Internal Rate of Return (IRR) of around 15%. How would you calculate the required electricity prices (2 decimal digits) for the first year if the price would escalate at 3%? </w:t>
      </w:r>
    </w:p>
    <w:p w14:paraId="57DB204B" w14:textId="710BCE3E" w:rsidR="0076552A" w:rsidRDefault="00E53F23" w:rsidP="00E53F23">
      <w:pPr>
        <w:pStyle w:val="Heading1"/>
      </w:pPr>
      <w:r>
        <w:t>Answers</w:t>
      </w:r>
    </w:p>
    <w:p w14:paraId="0581D346" w14:textId="71555DAE" w:rsidR="00295893" w:rsidRPr="002077CC" w:rsidRDefault="00295893" w:rsidP="00295893">
      <w:pPr>
        <w:rPr>
          <w:b/>
          <w:bCs/>
          <w:color w:val="1F497D" w:themeColor="text2"/>
          <w:lang w:val="en-GB"/>
        </w:rPr>
      </w:pPr>
      <w:r w:rsidRPr="002077CC">
        <w:rPr>
          <w:b/>
          <w:bCs/>
          <w:color w:val="1F497D" w:themeColor="text2"/>
          <w:lang w:val="en-GB"/>
        </w:rPr>
        <w:t xml:space="preserve">Activity </w:t>
      </w:r>
      <w:r w:rsidR="00844C7A" w:rsidRPr="002077CC">
        <w:rPr>
          <w:b/>
          <w:bCs/>
          <w:color w:val="1F497D" w:themeColor="text2"/>
          <w:lang w:val="en-GB"/>
        </w:rPr>
        <w:t>2</w:t>
      </w:r>
      <w:r w:rsidRPr="002077CC">
        <w:rPr>
          <w:b/>
          <w:bCs/>
          <w:color w:val="1F497D" w:themeColor="text2"/>
          <w:lang w:val="en-GB"/>
        </w:rPr>
        <w:t>: Intermediate results</w:t>
      </w:r>
    </w:p>
    <w:p w14:paraId="6092E95D" w14:textId="77777777" w:rsidR="00295893" w:rsidRPr="002077CC" w:rsidRDefault="00295893" w:rsidP="00295893">
      <w:pPr>
        <w:pStyle w:val="ListParagraph"/>
        <w:numPr>
          <w:ilvl w:val="0"/>
          <w:numId w:val="28"/>
        </w:numPr>
        <w:rPr>
          <w:lang w:val="en-GB"/>
        </w:rPr>
      </w:pPr>
      <w:r w:rsidRPr="002077CC">
        <w:rPr>
          <w:lang w:val="en-GB"/>
        </w:rPr>
        <w:t>Answer: 4.3</w:t>
      </w:r>
    </w:p>
    <w:p w14:paraId="7F0F72D1" w14:textId="71A2A882" w:rsidR="00295893" w:rsidRPr="002077CC" w:rsidRDefault="00295893" w:rsidP="00295893">
      <w:pPr>
        <w:pStyle w:val="ListParagraph"/>
        <w:numPr>
          <w:ilvl w:val="0"/>
          <w:numId w:val="28"/>
        </w:numPr>
        <w:rPr>
          <w:lang w:val="en-GB"/>
        </w:rPr>
      </w:pPr>
      <w:r w:rsidRPr="002077CC">
        <w:rPr>
          <w:lang w:val="en-GB"/>
        </w:rPr>
        <w:t xml:space="preserve">Answer: 91.7 </w:t>
      </w:r>
      <w:r w:rsidR="00715304" w:rsidRPr="002077CC">
        <w:rPr>
          <w:lang w:val="en-GB"/>
        </w:rPr>
        <w:t>million</w:t>
      </w:r>
      <w:r w:rsidRPr="002077CC">
        <w:rPr>
          <w:lang w:val="en-GB"/>
        </w:rPr>
        <w:t xml:space="preserve"> USD</w:t>
      </w:r>
    </w:p>
    <w:p w14:paraId="4665B287" w14:textId="657964D9" w:rsidR="00295893" w:rsidRPr="002077CC" w:rsidRDefault="00295893" w:rsidP="00295893">
      <w:pPr>
        <w:pStyle w:val="ListParagraph"/>
        <w:numPr>
          <w:ilvl w:val="0"/>
          <w:numId w:val="28"/>
        </w:numPr>
        <w:rPr>
          <w:lang w:val="en-GB"/>
        </w:rPr>
      </w:pPr>
      <w:r w:rsidRPr="002077CC">
        <w:rPr>
          <w:lang w:val="en-GB"/>
        </w:rPr>
        <w:t xml:space="preserve">Answer: </w:t>
      </w:r>
      <w:r w:rsidR="00021189">
        <w:rPr>
          <w:lang w:val="en-GB"/>
        </w:rPr>
        <w:t>S</w:t>
      </w:r>
      <w:r w:rsidR="00B462FA">
        <w:rPr>
          <w:lang w:val="en-GB"/>
        </w:rPr>
        <w:t>ee online quiz</w:t>
      </w:r>
    </w:p>
    <w:p w14:paraId="467EAFD2" w14:textId="173CAA09" w:rsidR="00295893" w:rsidRPr="002077CC" w:rsidRDefault="00295893" w:rsidP="00295893">
      <w:pPr>
        <w:rPr>
          <w:b/>
          <w:bCs/>
          <w:color w:val="1F497D" w:themeColor="text2"/>
          <w:lang w:val="en-GB"/>
        </w:rPr>
      </w:pPr>
      <w:r w:rsidRPr="002077CC">
        <w:rPr>
          <w:b/>
          <w:bCs/>
          <w:color w:val="1F497D" w:themeColor="text2"/>
          <w:lang w:val="en-GB"/>
        </w:rPr>
        <w:t xml:space="preserve">Activity </w:t>
      </w:r>
      <w:r w:rsidR="00844C7A" w:rsidRPr="002077CC">
        <w:rPr>
          <w:b/>
          <w:bCs/>
          <w:color w:val="1F497D" w:themeColor="text2"/>
          <w:lang w:val="en-GB"/>
        </w:rPr>
        <w:t>3</w:t>
      </w:r>
      <w:r w:rsidRPr="002077CC">
        <w:rPr>
          <w:b/>
          <w:bCs/>
          <w:color w:val="1F497D" w:themeColor="text2"/>
          <w:lang w:val="en-GB"/>
        </w:rPr>
        <w:t>: Cash Flow Statement</w:t>
      </w:r>
    </w:p>
    <w:p w14:paraId="052BEFC6" w14:textId="20A2D8CF" w:rsidR="00295893" w:rsidRPr="002077CC" w:rsidRDefault="00295893" w:rsidP="00295893">
      <w:pPr>
        <w:pStyle w:val="ListParagraph"/>
        <w:numPr>
          <w:ilvl w:val="0"/>
          <w:numId w:val="29"/>
        </w:numPr>
        <w:rPr>
          <w:lang w:val="en-GB"/>
        </w:rPr>
      </w:pPr>
      <w:r w:rsidRPr="002077CC">
        <w:rPr>
          <w:lang w:val="en-GB"/>
        </w:rPr>
        <w:t xml:space="preserve">Answer: </w:t>
      </w:r>
      <w:r w:rsidR="00B462FA">
        <w:rPr>
          <w:lang w:val="en-GB"/>
        </w:rPr>
        <w:t>see online quiz</w:t>
      </w:r>
    </w:p>
    <w:p w14:paraId="7591FA09" w14:textId="39A48D22" w:rsidR="00295893" w:rsidRPr="002077CC" w:rsidRDefault="00295893" w:rsidP="00295893">
      <w:pPr>
        <w:pStyle w:val="ListParagraph"/>
        <w:numPr>
          <w:ilvl w:val="0"/>
          <w:numId w:val="29"/>
        </w:numPr>
        <w:rPr>
          <w:lang w:val="en-GB"/>
        </w:rPr>
      </w:pPr>
      <w:r w:rsidRPr="002077CC">
        <w:rPr>
          <w:lang w:val="en-GB"/>
        </w:rPr>
        <w:t>Answer: It is applied to the initial amount without inflation to calculate the loan drawdown. It is assumed that this amount is contractually fixed and does not increase with inflation. As the investment is however inflated, this means that the share of the export credit gets smaller. Thus, more equity is needed, and the share of equity increases.</w:t>
      </w:r>
    </w:p>
    <w:p w14:paraId="7C322789" w14:textId="729D9E87" w:rsidR="00295893" w:rsidRPr="002077CC" w:rsidRDefault="00295893" w:rsidP="00295893">
      <w:pPr>
        <w:rPr>
          <w:b/>
          <w:bCs/>
          <w:color w:val="1F497D" w:themeColor="text2"/>
          <w:lang w:val="en-GB"/>
        </w:rPr>
      </w:pPr>
      <w:r w:rsidRPr="002077CC">
        <w:rPr>
          <w:b/>
          <w:bCs/>
          <w:color w:val="1F497D" w:themeColor="text2"/>
          <w:lang w:val="en-GB"/>
        </w:rPr>
        <w:t xml:space="preserve">Activity </w:t>
      </w:r>
      <w:r w:rsidR="00844C7A" w:rsidRPr="002077CC">
        <w:rPr>
          <w:b/>
          <w:bCs/>
          <w:color w:val="1F497D" w:themeColor="text2"/>
          <w:lang w:val="en-GB"/>
        </w:rPr>
        <w:t>4</w:t>
      </w:r>
      <w:r w:rsidRPr="002077CC">
        <w:rPr>
          <w:b/>
          <w:bCs/>
          <w:color w:val="1F497D" w:themeColor="text2"/>
          <w:lang w:val="en-GB"/>
        </w:rPr>
        <w:t>: Operating Account</w:t>
      </w:r>
    </w:p>
    <w:p w14:paraId="122B9C81" w14:textId="7219FB23" w:rsidR="00295893" w:rsidRDefault="00295893" w:rsidP="00295893">
      <w:pPr>
        <w:pStyle w:val="ListParagraph"/>
        <w:numPr>
          <w:ilvl w:val="0"/>
          <w:numId w:val="27"/>
        </w:numPr>
        <w:rPr>
          <w:lang w:val="en-GB"/>
        </w:rPr>
      </w:pPr>
      <w:r w:rsidRPr="002077CC">
        <w:rPr>
          <w:lang w:val="en-GB"/>
        </w:rPr>
        <w:t xml:space="preserve">Answer: Investments in foreign currency may cause foreign exchange losses if the local currency depreciates compared to the foreign currency: Let’s assume you </w:t>
      </w:r>
      <w:r w:rsidRPr="002077CC">
        <w:rPr>
          <w:lang w:val="en-GB"/>
        </w:rPr>
        <w:lastRenderedPageBreak/>
        <w:t xml:space="preserve">borrow 100 USD for 75 EUR and for some reason you do not need to pay any interest. When you pay back the money 5 years later, the exchange rate has changed, and 100 USD </w:t>
      </w:r>
      <w:r w:rsidR="00F62983">
        <w:rPr>
          <w:lang w:val="en-GB"/>
        </w:rPr>
        <w:t>is</w:t>
      </w:r>
      <w:r w:rsidRPr="002077CC">
        <w:rPr>
          <w:lang w:val="en-GB"/>
        </w:rPr>
        <w:t xml:space="preserve"> now 100 EUR. So, you will have to pay back 25 EUR in addition, which is the foreign exchange loss. Any interest for borrowing the money would have to be added to this. In the Cash Inflows and Outflows table the foreign exchange loss does not need to be listed, as real cash payments are considered for every year. I.e., the 100 EUR you have to pay back would be listed. </w:t>
      </w:r>
    </w:p>
    <w:p w14:paraId="69C45C3B" w14:textId="33CB8E09" w:rsidR="00DF6F2D" w:rsidRPr="002077CC" w:rsidRDefault="00DF6F2D" w:rsidP="00295893">
      <w:pPr>
        <w:pStyle w:val="ListParagraph"/>
        <w:numPr>
          <w:ilvl w:val="0"/>
          <w:numId w:val="27"/>
        </w:numPr>
        <w:rPr>
          <w:lang w:val="en-GB"/>
        </w:rPr>
      </w:pPr>
      <w:r>
        <w:rPr>
          <w:lang w:val="en-GB"/>
        </w:rPr>
        <w:t>Answer: 2047</w:t>
      </w:r>
    </w:p>
    <w:p w14:paraId="0FA432CF" w14:textId="60E990D6" w:rsidR="00295893" w:rsidRPr="002077CC" w:rsidRDefault="00295893" w:rsidP="00295893">
      <w:pPr>
        <w:pStyle w:val="ListParagraph"/>
        <w:numPr>
          <w:ilvl w:val="0"/>
          <w:numId w:val="27"/>
        </w:numPr>
        <w:rPr>
          <w:lang w:val="en-GB"/>
        </w:rPr>
      </w:pPr>
      <w:r w:rsidRPr="002077CC">
        <w:rPr>
          <w:lang w:val="en-GB"/>
        </w:rPr>
        <w:t>Answer: It is exactly the year when our longest debt is fully repaid</w:t>
      </w:r>
      <w:r w:rsidR="003C1681">
        <w:rPr>
          <w:lang w:val="en-GB"/>
        </w:rPr>
        <w:t>.</w:t>
      </w:r>
      <w:r w:rsidRPr="002077CC">
        <w:rPr>
          <w:lang w:val="en-GB"/>
        </w:rPr>
        <w:t xml:space="preserve"> As we do not have a debt in foreign currency any longer, there is also no foreign exchange risk any longer.</w:t>
      </w:r>
    </w:p>
    <w:p w14:paraId="293DEAB2" w14:textId="1DF671D0" w:rsidR="00295893" w:rsidRPr="002077CC" w:rsidRDefault="00295893" w:rsidP="00295893">
      <w:pPr>
        <w:rPr>
          <w:b/>
          <w:bCs/>
          <w:color w:val="1F497D" w:themeColor="text2"/>
          <w:lang w:val="en-GB"/>
        </w:rPr>
      </w:pPr>
      <w:r w:rsidRPr="002077CC">
        <w:rPr>
          <w:b/>
          <w:bCs/>
          <w:color w:val="1F497D" w:themeColor="text2"/>
          <w:lang w:val="en-GB"/>
        </w:rPr>
        <w:t xml:space="preserve">Activity </w:t>
      </w:r>
      <w:r w:rsidR="00844C7A" w:rsidRPr="002077CC">
        <w:rPr>
          <w:b/>
          <w:bCs/>
          <w:color w:val="1F497D" w:themeColor="text2"/>
          <w:lang w:val="en-GB"/>
        </w:rPr>
        <w:t>5</w:t>
      </w:r>
      <w:r w:rsidRPr="002077CC">
        <w:rPr>
          <w:b/>
          <w:bCs/>
          <w:color w:val="1F497D" w:themeColor="text2"/>
          <w:lang w:val="en-GB"/>
        </w:rPr>
        <w:t>: Balance Sheet</w:t>
      </w:r>
    </w:p>
    <w:p w14:paraId="7F468201" w14:textId="77777777" w:rsidR="00295893" w:rsidRPr="002077CC" w:rsidRDefault="00295893" w:rsidP="00295893">
      <w:pPr>
        <w:pStyle w:val="ListParagraph"/>
        <w:numPr>
          <w:ilvl w:val="0"/>
          <w:numId w:val="30"/>
        </w:numPr>
        <w:rPr>
          <w:lang w:val="en-GB"/>
        </w:rPr>
      </w:pPr>
      <w:r w:rsidRPr="002077CC">
        <w:rPr>
          <w:lang w:val="en-GB"/>
        </w:rPr>
        <w:t>Answer: 2032. We chose to have tax losses carried forward. As this is the first year without accumulated loss, it is also the first year that dividends get paid to the shareholders.</w:t>
      </w:r>
    </w:p>
    <w:p w14:paraId="4EF656AD" w14:textId="48E6750C" w:rsidR="00295893" w:rsidRPr="002077CC" w:rsidRDefault="00295893" w:rsidP="00295893">
      <w:pPr>
        <w:rPr>
          <w:b/>
          <w:bCs/>
          <w:color w:val="1F497D" w:themeColor="text2"/>
          <w:lang w:val="en-GB"/>
        </w:rPr>
      </w:pPr>
      <w:r w:rsidRPr="002077CC">
        <w:rPr>
          <w:b/>
          <w:bCs/>
          <w:color w:val="1F497D" w:themeColor="text2"/>
          <w:lang w:val="en-GB"/>
        </w:rPr>
        <w:t xml:space="preserve">Activity </w:t>
      </w:r>
      <w:r w:rsidR="00844C7A" w:rsidRPr="002077CC">
        <w:rPr>
          <w:b/>
          <w:bCs/>
          <w:color w:val="1F497D" w:themeColor="text2"/>
          <w:lang w:val="en-GB"/>
        </w:rPr>
        <w:t>6</w:t>
      </w:r>
      <w:r w:rsidRPr="002077CC">
        <w:rPr>
          <w:b/>
          <w:bCs/>
          <w:color w:val="1F497D" w:themeColor="text2"/>
          <w:lang w:val="en-GB"/>
        </w:rPr>
        <w:t>: Financial Ratios</w:t>
      </w:r>
    </w:p>
    <w:p w14:paraId="5B67FD7E" w14:textId="63C8AF5B" w:rsidR="00295893" w:rsidRPr="002077CC" w:rsidRDefault="00295893" w:rsidP="00295893">
      <w:pPr>
        <w:pStyle w:val="ListParagraph"/>
        <w:numPr>
          <w:ilvl w:val="0"/>
          <w:numId w:val="25"/>
        </w:numPr>
        <w:rPr>
          <w:lang w:val="en-GB"/>
        </w:rPr>
      </w:pPr>
      <w:r w:rsidRPr="002077CC">
        <w:rPr>
          <w:lang w:val="en-GB"/>
        </w:rPr>
        <w:t>Answer: Break-even analysis calculates what is known as a margin of safety, the amount that revenues exceed the costs associated with receiving the revenues. A value of 1 means that costs can be covered. A value of 0.5 means that even if the plant would only generate 50%</w:t>
      </w:r>
      <w:r w:rsidR="00B242C3">
        <w:rPr>
          <w:lang w:val="en-GB"/>
        </w:rPr>
        <w:t xml:space="preserve"> </w:t>
      </w:r>
      <w:r w:rsidRPr="002077CC">
        <w:rPr>
          <w:lang w:val="en-GB"/>
        </w:rPr>
        <w:t>of the revenues (sales minus fuel costs), it would still cover its costs.</w:t>
      </w:r>
    </w:p>
    <w:p w14:paraId="3F74B206" w14:textId="23AE1C23" w:rsidR="00295893" w:rsidRPr="002077CC" w:rsidRDefault="00295893" w:rsidP="00295893">
      <w:pPr>
        <w:pStyle w:val="ListParagraph"/>
        <w:numPr>
          <w:ilvl w:val="0"/>
          <w:numId w:val="25"/>
        </w:numPr>
        <w:rPr>
          <w:lang w:val="en-GB"/>
        </w:rPr>
      </w:pPr>
      <w:r w:rsidRPr="002077CC">
        <w:rPr>
          <w:lang w:val="en-GB"/>
        </w:rPr>
        <w:t xml:space="preserve">Answer: 2029. </w:t>
      </w:r>
      <w:r w:rsidR="00B242C3">
        <w:rPr>
          <w:lang w:val="en-GB"/>
        </w:rPr>
        <w:t xml:space="preserve">Not </w:t>
      </w:r>
      <w:r w:rsidRPr="002077CC">
        <w:rPr>
          <w:lang w:val="en-GB"/>
        </w:rPr>
        <w:t>earlier</w:t>
      </w:r>
      <w:r w:rsidR="00B242C3">
        <w:rPr>
          <w:lang w:val="en-GB"/>
        </w:rPr>
        <w:t xml:space="preserve"> because </w:t>
      </w:r>
      <w:r w:rsidRPr="002077CC">
        <w:rPr>
          <w:lang w:val="en-GB"/>
        </w:rPr>
        <w:t>the power plant is being built and there are no revenues.</w:t>
      </w:r>
    </w:p>
    <w:p w14:paraId="7ADE758E" w14:textId="392A1F87" w:rsidR="00295893" w:rsidRPr="002077CC" w:rsidRDefault="00295893" w:rsidP="00295893">
      <w:pPr>
        <w:pStyle w:val="ListParagraph"/>
        <w:numPr>
          <w:ilvl w:val="0"/>
          <w:numId w:val="25"/>
        </w:numPr>
        <w:rPr>
          <w:lang w:val="en-GB"/>
        </w:rPr>
      </w:pPr>
      <w:r w:rsidRPr="002077CC">
        <w:rPr>
          <w:lang w:val="en-GB"/>
        </w:rPr>
        <w:t>Answer: If the Breakeven Point for 2029 is 0.64, this means that the revenues could fall by 36%. Thus, the quantity of electricity sold could be reduced by 36%. (If you would wish to verify this in FINPLAN, do not forget to reduce both, the electricity sold and the associated fuel costs. Now check the Breakeven Point again, which should have increased to</w:t>
      </w:r>
      <w:r w:rsidR="008D0060">
        <w:rPr>
          <w:lang w:val="en-GB"/>
        </w:rPr>
        <w:t xml:space="preserve"> (almost)</w:t>
      </w:r>
      <w:r w:rsidRPr="002077CC">
        <w:rPr>
          <w:lang w:val="en-GB"/>
        </w:rPr>
        <w:t xml:space="preserve"> 1. Also check the Cash Inflows and Outflows for 2029. As this year is now completely balanced, there should be basically no inflow from the stand-by facility and outflow to the short-term deposit.)</w:t>
      </w:r>
    </w:p>
    <w:p w14:paraId="4350BF92" w14:textId="77777777" w:rsidR="00295893" w:rsidRPr="002077CC" w:rsidRDefault="00295893" w:rsidP="00295893">
      <w:pPr>
        <w:pStyle w:val="ListParagraph"/>
        <w:numPr>
          <w:ilvl w:val="0"/>
          <w:numId w:val="25"/>
        </w:numPr>
        <w:rPr>
          <w:lang w:val="en-GB"/>
        </w:rPr>
      </w:pPr>
      <w:r w:rsidRPr="002077CC">
        <w:rPr>
          <w:lang w:val="en-GB"/>
        </w:rPr>
        <w:t>Answer: For example, the Debt Equity Ratio is important during the construction phase, as it is a key indicator to evaluate the financing of a project from the point of view of a lender. A lender will use the Debt Equity Ratio to check if sufficient equity is in the project and if the shareholders are sufficiently committed to the project and will cover some risk with their own money.</w:t>
      </w:r>
    </w:p>
    <w:p w14:paraId="24726E9B" w14:textId="78B02FA2" w:rsidR="00295893" w:rsidRPr="002077CC" w:rsidRDefault="00295893" w:rsidP="00295893">
      <w:pPr>
        <w:pStyle w:val="ListParagraph"/>
        <w:numPr>
          <w:ilvl w:val="0"/>
          <w:numId w:val="25"/>
        </w:numPr>
        <w:rPr>
          <w:lang w:val="en-GB"/>
        </w:rPr>
      </w:pPr>
      <w:r w:rsidRPr="002077CC">
        <w:rPr>
          <w:lang w:val="en-GB"/>
        </w:rPr>
        <w:t xml:space="preserve">Answer: </w:t>
      </w:r>
      <w:r w:rsidR="00021189">
        <w:rPr>
          <w:lang w:val="en-GB"/>
        </w:rPr>
        <w:t>See online quiz</w:t>
      </w:r>
      <w:r w:rsidRPr="002077CC">
        <w:rPr>
          <w:lang w:val="en-GB"/>
        </w:rPr>
        <w:t>.</w:t>
      </w:r>
    </w:p>
    <w:p w14:paraId="550A0739" w14:textId="49DBF000" w:rsidR="00295893" w:rsidRPr="002077CC" w:rsidRDefault="00295893" w:rsidP="00295893">
      <w:pPr>
        <w:rPr>
          <w:b/>
          <w:bCs/>
          <w:color w:val="1F497D" w:themeColor="text2"/>
          <w:lang w:val="en-GB"/>
        </w:rPr>
      </w:pPr>
      <w:r w:rsidRPr="002077CC">
        <w:rPr>
          <w:b/>
          <w:bCs/>
          <w:color w:val="1F497D" w:themeColor="text2"/>
          <w:lang w:val="en-GB"/>
        </w:rPr>
        <w:lastRenderedPageBreak/>
        <w:t xml:space="preserve">Activity </w:t>
      </w:r>
      <w:r w:rsidR="00844C7A" w:rsidRPr="002077CC">
        <w:rPr>
          <w:b/>
          <w:bCs/>
          <w:color w:val="1F497D" w:themeColor="text2"/>
          <w:lang w:val="en-GB"/>
        </w:rPr>
        <w:t>7</w:t>
      </w:r>
      <w:r w:rsidRPr="002077CC">
        <w:rPr>
          <w:b/>
          <w:bCs/>
          <w:color w:val="1F497D" w:themeColor="text2"/>
          <w:lang w:val="en-GB"/>
        </w:rPr>
        <w:t>: Shareholder’s Return</w:t>
      </w:r>
    </w:p>
    <w:p w14:paraId="07D470FA" w14:textId="77777777" w:rsidR="00295893" w:rsidRPr="002077CC" w:rsidRDefault="00295893" w:rsidP="00295893">
      <w:pPr>
        <w:pStyle w:val="ListParagraph"/>
        <w:numPr>
          <w:ilvl w:val="0"/>
          <w:numId w:val="31"/>
        </w:numPr>
        <w:rPr>
          <w:lang w:val="en-GB"/>
        </w:rPr>
      </w:pPr>
      <w:r w:rsidRPr="002077CC">
        <w:rPr>
          <w:lang w:val="en-GB"/>
        </w:rPr>
        <w:t xml:space="preserve">Answer: IRR goes up. IRR improves from a shareholder’s perspective. </w:t>
      </w:r>
    </w:p>
    <w:p w14:paraId="7BFEE695" w14:textId="77777777" w:rsidR="00295893" w:rsidRPr="002077CC" w:rsidRDefault="00295893" w:rsidP="00295893">
      <w:pPr>
        <w:pStyle w:val="ListParagraph"/>
        <w:numPr>
          <w:ilvl w:val="0"/>
          <w:numId w:val="31"/>
        </w:numPr>
        <w:rPr>
          <w:lang w:val="en-GB"/>
        </w:rPr>
      </w:pPr>
      <w:r w:rsidRPr="002077CC">
        <w:rPr>
          <w:lang w:val="en-GB"/>
        </w:rPr>
        <w:t>Answer: Initially we entered a local inflation of 4%. If the electricity price should increase with only 3%, we have to enter a standard change in addition to inflation of ‘-1%’ when entering the Sales Data. We then need to change the electricity price manually and recalculate the results.</w:t>
      </w:r>
    </w:p>
    <w:p w14:paraId="7CE0D212" w14:textId="77777777" w:rsidR="00295893" w:rsidRPr="00295893" w:rsidRDefault="00295893" w:rsidP="00295893">
      <w:pPr>
        <w:rPr>
          <w:lang w:val="en-GB"/>
        </w:rPr>
      </w:pPr>
    </w:p>
    <w:p w14:paraId="57E7E4C3" w14:textId="77777777" w:rsidR="00295893" w:rsidRPr="00295893" w:rsidRDefault="00295893" w:rsidP="00295893">
      <w:pPr>
        <w:rPr>
          <w:lang w:val="en-GB"/>
        </w:rPr>
      </w:pPr>
    </w:p>
    <w:p w14:paraId="76400027" w14:textId="77777777" w:rsidR="00295893" w:rsidRPr="00295893" w:rsidRDefault="00295893" w:rsidP="00295893">
      <w:pPr>
        <w:rPr>
          <w:lang w:val="en-GB"/>
        </w:rPr>
      </w:pPr>
    </w:p>
    <w:p w14:paraId="1052C6EA" w14:textId="77777777" w:rsidR="00295893" w:rsidRPr="00295893" w:rsidRDefault="00295893" w:rsidP="00295893">
      <w:pPr>
        <w:rPr>
          <w:iCs/>
          <w:lang w:val="en-GB"/>
        </w:rPr>
      </w:pPr>
    </w:p>
    <w:p w14:paraId="22FB03E2" w14:textId="77777777" w:rsidR="00E53F23" w:rsidRPr="00E53F23" w:rsidRDefault="00E53F23" w:rsidP="00E53F23"/>
    <w:sectPr w:rsidR="00E53F23" w:rsidRPr="00E53F23" w:rsidSect="0047589A">
      <w:headerReference w:type="default" r:id="rId20"/>
      <w:footerReference w:type="default" r:id="rId21"/>
      <w:pgSz w:w="12240" w:h="15840"/>
      <w:pgMar w:top="1440" w:right="1440" w:bottom="1440" w:left="1440" w:header="283"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E2580" w14:textId="77777777" w:rsidR="00EE56EB" w:rsidRDefault="00EE56EB" w:rsidP="00AB5E88">
      <w:r>
        <w:separator/>
      </w:r>
    </w:p>
  </w:endnote>
  <w:endnote w:type="continuationSeparator" w:id="0">
    <w:p w14:paraId="1D04D68B" w14:textId="77777777" w:rsidR="00EE56EB" w:rsidRDefault="00EE56EB" w:rsidP="00AB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Quattrocento Sans">
    <w:charset w:val="00"/>
    <w:family w:val="swiss"/>
    <w:pitch w:val="variable"/>
    <w:sig w:usb0="800000BF" w:usb1="4000005B"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86C46" w14:textId="68842653" w:rsidR="0076552A" w:rsidRPr="0047589A" w:rsidRDefault="0047589A" w:rsidP="0047589A">
    <w:pPr>
      <w:pStyle w:val="MDPIfooterfirstpage"/>
      <w:tabs>
        <w:tab w:val="clear" w:pos="8845"/>
        <w:tab w:val="right" w:pos="10466"/>
      </w:tabs>
      <w:spacing w:line="240" w:lineRule="auto"/>
      <w:jc w:val="both"/>
      <w:rPr>
        <w:rFonts w:ascii="Ubuntu" w:hAnsi="Ubuntu"/>
        <w:lang w:val="fr-CH"/>
      </w:rPr>
    </w:pPr>
    <w:r w:rsidRPr="00623BD8">
      <w:rPr>
        <w:rFonts w:ascii="Verdana" w:hAnsi="Verdana"/>
        <w:iCs/>
        <w:noProof/>
        <w:color w:val="000000" w:themeColor="text1"/>
      </w:rPr>
      <mc:AlternateContent>
        <mc:Choice Requires="wps">
          <w:drawing>
            <wp:anchor distT="0" distB="0" distL="114300" distR="114300" simplePos="0" relativeHeight="251659264" behindDoc="0" locked="0" layoutInCell="1" allowOverlap="1" wp14:anchorId="756A5441" wp14:editId="6714A884">
              <wp:simplePos x="0" y="0"/>
              <wp:positionH relativeFrom="column">
                <wp:posOffset>4233</wp:posOffset>
              </wp:positionH>
              <wp:positionV relativeFrom="paragraph">
                <wp:posOffset>-94403</wp:posOffset>
              </wp:positionV>
              <wp:extent cx="5939367" cy="0"/>
              <wp:effectExtent l="0" t="12700" r="17145" b="12700"/>
              <wp:wrapNone/>
              <wp:docPr id="10" name="Straight Connector 10"/>
              <wp:cNvGraphicFramePr/>
              <a:graphic xmlns:a="http://schemas.openxmlformats.org/drawingml/2006/main">
                <a:graphicData uri="http://schemas.microsoft.com/office/word/2010/wordprocessingShape">
                  <wps:wsp>
                    <wps:cNvCnPr/>
                    <wps:spPr>
                      <a:xfrm>
                        <a:off x="0" y="0"/>
                        <a:ext cx="5939367" cy="0"/>
                      </a:xfrm>
                      <a:prstGeom prst="line">
                        <a:avLst/>
                      </a:prstGeom>
                      <a:ln w="25400">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ED10B"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7.45pt" to="46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" strokecolor="#b8cce4 [1300]" strokeweight="2pt"/>
          </w:pict>
        </mc:Fallback>
      </mc:AlternateContent>
    </w:r>
    <w:r w:rsidRPr="000F3CF7">
      <w:rPr>
        <w:rFonts w:ascii="Verdana" w:hAnsi="Verdana"/>
        <w:iCs/>
      </w:rPr>
      <w:t>CCG</w:t>
    </w:r>
    <w:r w:rsidRPr="000F3CF7">
      <w:rPr>
        <w:rFonts w:ascii="Verdana" w:hAnsi="Verdana"/>
        <w:iCs/>
        <w:lang w:val="fr-FR"/>
      </w:rPr>
      <w:t xml:space="preserve"> </w:t>
    </w:r>
    <w:r w:rsidRPr="000F3CF7">
      <w:rPr>
        <w:rFonts w:ascii="Verdana" w:hAnsi="Verdana"/>
        <w:b/>
      </w:rPr>
      <w:t>2021</w:t>
    </w:r>
    <w:r>
      <w:rPr>
        <w:rFonts w:ascii="Verdana" w:hAnsi="Verdana"/>
        <w:b/>
      </w:rPr>
      <w:t xml:space="preserve">                                                                                                                                               </w:t>
    </w:r>
    <w:r w:rsidR="00DB0749">
      <w:rPr>
        <w:rFonts w:ascii="Quattrocento Sans" w:eastAsia="Quattrocento Sans" w:hAnsi="Quattrocento Sans" w:cs="Quattrocento Sans"/>
        <w:sz w:val="22"/>
        <w:szCs w:val="22"/>
      </w:rPr>
      <w:t xml:space="preserve">Page | </w:t>
    </w:r>
    <w:r w:rsidR="00DB0749">
      <w:fldChar w:fldCharType="begin"/>
    </w:r>
    <w:r w:rsidR="00DB0749">
      <w:rPr>
        <w:rFonts w:ascii="Quattrocento Sans" w:eastAsia="Quattrocento Sans" w:hAnsi="Quattrocento Sans" w:cs="Quattrocento Sans"/>
        <w:sz w:val="22"/>
        <w:szCs w:val="22"/>
      </w:rPr>
      <w:instrText>PAGE</w:instrText>
    </w:r>
    <w:r w:rsidR="00DB0749">
      <w:fldChar w:fldCharType="separate"/>
    </w:r>
    <w:r w:rsidR="005B4B3D">
      <w:rPr>
        <w:noProof/>
      </w:rPr>
      <w:t>1</w:t>
    </w:r>
    <w:r w:rsidR="00DB0749">
      <w:fldChar w:fldCharType="end"/>
    </w:r>
    <w:r w:rsidR="00DB0749">
      <w:rPr>
        <w:rFonts w:ascii="Quattrocento Sans" w:eastAsia="Quattrocento Sans" w:hAnsi="Quattrocento Sans" w:cs="Quattrocento Sans"/>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27722" w14:textId="77777777" w:rsidR="00EE56EB" w:rsidRDefault="00EE56EB" w:rsidP="00AB5E88">
      <w:r>
        <w:separator/>
      </w:r>
    </w:p>
  </w:footnote>
  <w:footnote w:type="continuationSeparator" w:id="0">
    <w:p w14:paraId="39464120" w14:textId="77777777" w:rsidR="00EE56EB" w:rsidRDefault="00EE56EB" w:rsidP="00AB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F17F1" w14:textId="5B6BBEA3" w:rsidR="0076552A" w:rsidRDefault="005B4B3D" w:rsidP="00AB5E88">
    <w:pPr>
      <w:pStyle w:val="Header"/>
    </w:pPr>
    <w:r>
      <w:rPr>
        <w:noProof/>
      </w:rPr>
      <w:drawing>
        <wp:inline distT="0" distB="0" distL="0" distR="0" wp14:anchorId="68D325F2" wp14:editId="1DB78A80">
          <wp:extent cx="848995" cy="84899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48995" cy="848995"/>
                  </a:xfrm>
                  <a:prstGeom prst="rect">
                    <a:avLst/>
                  </a:prstGeom>
                </pic:spPr>
              </pic:pic>
            </a:graphicData>
          </a:graphic>
        </wp:inline>
      </w:drawing>
    </w:r>
  </w:p>
  <w:p w14:paraId="4B9DB3B6" w14:textId="77777777" w:rsidR="003C1240" w:rsidRPr="005B4B3D" w:rsidRDefault="003C1240" w:rsidP="00AB5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4287"/>
    <w:multiLevelType w:val="multilevel"/>
    <w:tmpl w:val="D760050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6B33AFB"/>
    <w:multiLevelType w:val="multilevel"/>
    <w:tmpl w:val="0764CF8A"/>
    <w:lvl w:ilvl="0">
      <w:start w:val="1"/>
      <w:numFmt w:val="decimal"/>
      <w:lvlText w:val="%1."/>
      <w:lvlJc w:val="left"/>
      <w:pPr>
        <w:ind w:left="786" w:hanging="360"/>
      </w:pPr>
      <w:rPr>
        <w:b/>
        <w:color w:val="2B579A"/>
        <w:sz w:val="22"/>
        <w:szCs w:val="22"/>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2" w15:restartNumberingAfterBreak="0">
    <w:nsid w:val="06D67EAB"/>
    <w:multiLevelType w:val="multilevel"/>
    <w:tmpl w:val="F19ED3B8"/>
    <w:lvl w:ilvl="0">
      <w:start w:val="1"/>
      <w:numFmt w:val="decimal"/>
      <w:lvlText w:val="%1."/>
      <w:lvlJc w:val="left"/>
      <w:pPr>
        <w:ind w:left="786"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3" w15:restartNumberingAfterBreak="0">
    <w:nsid w:val="0DB17810"/>
    <w:multiLevelType w:val="multilevel"/>
    <w:tmpl w:val="BAB68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190D0B"/>
    <w:multiLevelType w:val="multilevel"/>
    <w:tmpl w:val="0EC62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2297358"/>
    <w:multiLevelType w:val="multilevel"/>
    <w:tmpl w:val="AFE0A6B6"/>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2741333"/>
    <w:multiLevelType w:val="multilevel"/>
    <w:tmpl w:val="F19ED3B8"/>
    <w:lvl w:ilvl="0">
      <w:start w:val="1"/>
      <w:numFmt w:val="decimal"/>
      <w:lvlText w:val="%1."/>
      <w:lvlJc w:val="left"/>
      <w:pPr>
        <w:ind w:left="786"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7" w15:restartNumberingAfterBreak="0">
    <w:nsid w:val="13C056AC"/>
    <w:multiLevelType w:val="multilevel"/>
    <w:tmpl w:val="F19ED3B8"/>
    <w:lvl w:ilvl="0">
      <w:start w:val="1"/>
      <w:numFmt w:val="decimal"/>
      <w:lvlText w:val="%1."/>
      <w:lvlJc w:val="left"/>
      <w:pPr>
        <w:ind w:left="786"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8" w15:restartNumberingAfterBreak="0">
    <w:nsid w:val="17E3193A"/>
    <w:multiLevelType w:val="multilevel"/>
    <w:tmpl w:val="EF46F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81458C"/>
    <w:multiLevelType w:val="multilevel"/>
    <w:tmpl w:val="F19ED3B8"/>
    <w:lvl w:ilvl="0">
      <w:start w:val="1"/>
      <w:numFmt w:val="decimal"/>
      <w:lvlText w:val="%1."/>
      <w:lvlJc w:val="left"/>
      <w:pPr>
        <w:ind w:left="786"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10" w15:restartNumberingAfterBreak="0">
    <w:nsid w:val="1C995E96"/>
    <w:multiLevelType w:val="multilevel"/>
    <w:tmpl w:val="86C6E350"/>
    <w:lvl w:ilvl="0">
      <w:start w:val="1"/>
      <w:numFmt w:val="decimal"/>
      <w:lvlText w:val="%1."/>
      <w:lvlJc w:val="left"/>
      <w:pPr>
        <w:ind w:left="786" w:hanging="360"/>
      </w:pPr>
      <w:rPr>
        <w:b/>
        <w:color w:val="2B579A"/>
        <w:sz w:val="22"/>
        <w:szCs w:val="22"/>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11" w15:restartNumberingAfterBreak="0">
    <w:nsid w:val="210160E6"/>
    <w:multiLevelType w:val="multilevel"/>
    <w:tmpl w:val="3CB42988"/>
    <w:lvl w:ilvl="0">
      <w:start w:val="1"/>
      <w:numFmt w:val="decimal"/>
      <w:lvlText w:val="%1."/>
      <w:lvlJc w:val="left"/>
      <w:pPr>
        <w:ind w:left="786" w:hanging="360"/>
      </w:pPr>
      <w:rPr>
        <w:b/>
        <w:color w:val="2B579A"/>
        <w:sz w:val="22"/>
        <w:szCs w:val="22"/>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12" w15:restartNumberingAfterBreak="0">
    <w:nsid w:val="27ED6E48"/>
    <w:multiLevelType w:val="multilevel"/>
    <w:tmpl w:val="614887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DBD7887"/>
    <w:multiLevelType w:val="multilevel"/>
    <w:tmpl w:val="DD30035A"/>
    <w:lvl w:ilvl="0">
      <w:start w:val="1"/>
      <w:numFmt w:val="decimal"/>
      <w:lvlText w:val="%1."/>
      <w:lvlJc w:val="left"/>
      <w:pPr>
        <w:ind w:left="786" w:hanging="360"/>
      </w:pPr>
      <w:rPr>
        <w:b/>
        <w:color w:val="2B579A"/>
        <w:sz w:val="22"/>
        <w:szCs w:val="22"/>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14" w15:restartNumberingAfterBreak="0">
    <w:nsid w:val="329407AF"/>
    <w:multiLevelType w:val="multilevel"/>
    <w:tmpl w:val="2BDC00AC"/>
    <w:lvl w:ilvl="0">
      <w:start w:val="1"/>
      <w:numFmt w:val="decimal"/>
      <w:lvlText w:val="%1."/>
      <w:lvlJc w:val="left"/>
      <w:pPr>
        <w:ind w:left="786" w:hanging="360"/>
      </w:pPr>
      <w:rPr>
        <w:b/>
        <w:color w:val="2B579A"/>
        <w:sz w:val="22"/>
        <w:szCs w:val="22"/>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15" w15:restartNumberingAfterBreak="0">
    <w:nsid w:val="43BC55D8"/>
    <w:multiLevelType w:val="multilevel"/>
    <w:tmpl w:val="07548B1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4467D38"/>
    <w:multiLevelType w:val="multilevel"/>
    <w:tmpl w:val="599C351C"/>
    <w:lvl w:ilvl="0">
      <w:start w:val="1"/>
      <w:numFmt w:val="decimal"/>
      <w:lvlText w:val="%1."/>
      <w:lvlJc w:val="left"/>
      <w:pPr>
        <w:ind w:left="786" w:hanging="360"/>
      </w:pPr>
      <w:rPr>
        <w:b/>
        <w:color w:val="2B579A"/>
        <w:sz w:val="22"/>
        <w:szCs w:val="22"/>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17" w15:restartNumberingAfterBreak="0">
    <w:nsid w:val="455A536A"/>
    <w:multiLevelType w:val="hybridMultilevel"/>
    <w:tmpl w:val="07689DEC"/>
    <w:lvl w:ilvl="0" w:tplc="A62ECDCE">
      <w:start w:val="1"/>
      <w:numFmt w:val="decimal"/>
      <w:lvlText w:val="Task %1"/>
      <w:lvlJc w:val="left"/>
      <w:pPr>
        <w:ind w:left="360" w:hanging="360"/>
      </w:pPr>
      <w:rPr>
        <w:rFonts w:hint="default"/>
        <w:b/>
        <w:bCs/>
      </w:rPr>
    </w:lvl>
    <w:lvl w:ilvl="1" w:tplc="E65603E0" w:tentative="1">
      <w:start w:val="1"/>
      <w:numFmt w:val="decimal"/>
      <w:lvlText w:val="%2."/>
      <w:lvlJc w:val="left"/>
      <w:pPr>
        <w:tabs>
          <w:tab w:val="num" w:pos="938"/>
        </w:tabs>
        <w:ind w:left="938" w:hanging="360"/>
      </w:pPr>
    </w:lvl>
    <w:lvl w:ilvl="2" w:tplc="086C9896" w:tentative="1">
      <w:start w:val="1"/>
      <w:numFmt w:val="decimal"/>
      <w:lvlText w:val="%3."/>
      <w:lvlJc w:val="left"/>
      <w:pPr>
        <w:tabs>
          <w:tab w:val="num" w:pos="1658"/>
        </w:tabs>
        <w:ind w:left="1658" w:hanging="360"/>
      </w:pPr>
    </w:lvl>
    <w:lvl w:ilvl="3" w:tplc="5F969C3A" w:tentative="1">
      <w:start w:val="1"/>
      <w:numFmt w:val="decimal"/>
      <w:lvlText w:val="%4."/>
      <w:lvlJc w:val="left"/>
      <w:pPr>
        <w:tabs>
          <w:tab w:val="num" w:pos="2378"/>
        </w:tabs>
        <w:ind w:left="2378" w:hanging="360"/>
      </w:pPr>
    </w:lvl>
    <w:lvl w:ilvl="4" w:tplc="F8662392" w:tentative="1">
      <w:start w:val="1"/>
      <w:numFmt w:val="decimal"/>
      <w:lvlText w:val="%5."/>
      <w:lvlJc w:val="left"/>
      <w:pPr>
        <w:tabs>
          <w:tab w:val="num" w:pos="3098"/>
        </w:tabs>
        <w:ind w:left="3098" w:hanging="360"/>
      </w:pPr>
    </w:lvl>
    <w:lvl w:ilvl="5" w:tplc="2320FCCE" w:tentative="1">
      <w:start w:val="1"/>
      <w:numFmt w:val="decimal"/>
      <w:lvlText w:val="%6."/>
      <w:lvlJc w:val="left"/>
      <w:pPr>
        <w:tabs>
          <w:tab w:val="num" w:pos="3818"/>
        </w:tabs>
        <w:ind w:left="3818" w:hanging="360"/>
      </w:pPr>
    </w:lvl>
    <w:lvl w:ilvl="6" w:tplc="23AE4AFE" w:tentative="1">
      <w:start w:val="1"/>
      <w:numFmt w:val="decimal"/>
      <w:lvlText w:val="%7."/>
      <w:lvlJc w:val="left"/>
      <w:pPr>
        <w:tabs>
          <w:tab w:val="num" w:pos="4538"/>
        </w:tabs>
        <w:ind w:left="4538" w:hanging="360"/>
      </w:pPr>
    </w:lvl>
    <w:lvl w:ilvl="7" w:tplc="80B64F90" w:tentative="1">
      <w:start w:val="1"/>
      <w:numFmt w:val="decimal"/>
      <w:lvlText w:val="%8."/>
      <w:lvlJc w:val="left"/>
      <w:pPr>
        <w:tabs>
          <w:tab w:val="num" w:pos="5258"/>
        </w:tabs>
        <w:ind w:left="5258" w:hanging="360"/>
      </w:pPr>
    </w:lvl>
    <w:lvl w:ilvl="8" w:tplc="B98CCCEA" w:tentative="1">
      <w:start w:val="1"/>
      <w:numFmt w:val="decimal"/>
      <w:lvlText w:val="%9."/>
      <w:lvlJc w:val="left"/>
      <w:pPr>
        <w:tabs>
          <w:tab w:val="num" w:pos="5978"/>
        </w:tabs>
        <w:ind w:left="5978" w:hanging="360"/>
      </w:pPr>
    </w:lvl>
  </w:abstractNum>
  <w:abstractNum w:abstractNumId="18" w15:restartNumberingAfterBreak="0">
    <w:nsid w:val="513F2D1B"/>
    <w:multiLevelType w:val="multilevel"/>
    <w:tmpl w:val="4726D706"/>
    <w:lvl w:ilvl="0">
      <w:start w:val="1"/>
      <w:numFmt w:val="decimal"/>
      <w:lvlText w:val="%1."/>
      <w:lvlJc w:val="left"/>
      <w:pPr>
        <w:ind w:left="786" w:hanging="360"/>
      </w:pPr>
      <w:rPr>
        <w:b/>
        <w:color w:val="2B579A"/>
        <w:sz w:val="22"/>
        <w:szCs w:val="22"/>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19" w15:restartNumberingAfterBreak="0">
    <w:nsid w:val="52D46338"/>
    <w:multiLevelType w:val="multilevel"/>
    <w:tmpl w:val="63DA073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39F3F92"/>
    <w:multiLevelType w:val="multilevel"/>
    <w:tmpl w:val="21C03DAA"/>
    <w:lvl w:ilvl="0">
      <w:start w:val="1"/>
      <w:numFmt w:val="decimal"/>
      <w:lvlText w:val="%1."/>
      <w:lvlJc w:val="left"/>
      <w:pPr>
        <w:ind w:left="720" w:hanging="360"/>
      </w:pPr>
      <w:rPr>
        <w:b/>
        <w:bCs/>
        <w:color w:val="1F497D" w:themeColor="text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AC9197E"/>
    <w:multiLevelType w:val="multilevel"/>
    <w:tmpl w:val="E36ADDF8"/>
    <w:lvl w:ilvl="0">
      <w:start w:val="1"/>
      <w:numFmt w:val="decimal"/>
      <w:lvlText w:val="%1."/>
      <w:lvlJc w:val="left"/>
      <w:pPr>
        <w:ind w:left="786" w:hanging="360"/>
      </w:pPr>
      <w:rPr>
        <w:b/>
        <w:color w:val="2B579A"/>
        <w:sz w:val="22"/>
        <w:szCs w:val="22"/>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22" w15:restartNumberingAfterBreak="0">
    <w:nsid w:val="5B661ED9"/>
    <w:multiLevelType w:val="multilevel"/>
    <w:tmpl w:val="79702236"/>
    <w:lvl w:ilvl="0">
      <w:start w:val="1"/>
      <w:numFmt w:val="decimal"/>
      <w:lvlText w:val="%1."/>
      <w:lvlJc w:val="left"/>
      <w:pPr>
        <w:ind w:left="786" w:hanging="360"/>
      </w:pPr>
      <w:rPr>
        <w:b/>
        <w:color w:val="2B579A"/>
        <w:sz w:val="22"/>
        <w:szCs w:val="22"/>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23" w15:restartNumberingAfterBreak="0">
    <w:nsid w:val="60183BB2"/>
    <w:multiLevelType w:val="multilevel"/>
    <w:tmpl w:val="FD30C994"/>
    <w:lvl w:ilvl="0">
      <w:start w:val="1"/>
      <w:numFmt w:val="decimal"/>
      <w:lvlText w:val="%1."/>
      <w:lvlJc w:val="left"/>
      <w:pPr>
        <w:ind w:left="720" w:hanging="360"/>
      </w:pPr>
      <w:rPr>
        <w:rFonts w:ascii="Open Sans" w:eastAsia="Quattrocento Sans" w:hAnsi="Open Sans" w:cs="Open San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59A06CF"/>
    <w:multiLevelType w:val="multilevel"/>
    <w:tmpl w:val="F19ED3B8"/>
    <w:lvl w:ilvl="0">
      <w:start w:val="1"/>
      <w:numFmt w:val="decimal"/>
      <w:lvlText w:val="%1."/>
      <w:lvlJc w:val="left"/>
      <w:pPr>
        <w:ind w:left="786"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25" w15:restartNumberingAfterBreak="0">
    <w:nsid w:val="66EA7C8A"/>
    <w:multiLevelType w:val="multilevel"/>
    <w:tmpl w:val="C1045F6A"/>
    <w:lvl w:ilvl="0">
      <w:start w:val="1"/>
      <w:numFmt w:val="decimal"/>
      <w:lvlText w:val="%1."/>
      <w:lvlJc w:val="left"/>
      <w:pPr>
        <w:ind w:left="786" w:hanging="360"/>
      </w:pPr>
      <w:rPr>
        <w:b/>
        <w:color w:val="2B579A"/>
        <w:sz w:val="22"/>
        <w:szCs w:val="22"/>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26" w15:restartNumberingAfterBreak="0">
    <w:nsid w:val="6D85614B"/>
    <w:multiLevelType w:val="multilevel"/>
    <w:tmpl w:val="F19ED3B8"/>
    <w:lvl w:ilvl="0">
      <w:start w:val="1"/>
      <w:numFmt w:val="decimal"/>
      <w:lvlText w:val="%1."/>
      <w:lvlJc w:val="left"/>
      <w:pPr>
        <w:ind w:left="786"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27" w15:restartNumberingAfterBreak="0">
    <w:nsid w:val="74E840ED"/>
    <w:multiLevelType w:val="multilevel"/>
    <w:tmpl w:val="0E22AD32"/>
    <w:lvl w:ilvl="0">
      <w:start w:val="1"/>
      <w:numFmt w:val="decimal"/>
      <w:lvlText w:val="%1."/>
      <w:lvlJc w:val="left"/>
      <w:pPr>
        <w:ind w:left="792"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28" w15:restartNumberingAfterBreak="0">
    <w:nsid w:val="78C60861"/>
    <w:multiLevelType w:val="multilevel"/>
    <w:tmpl w:val="B25ABFB4"/>
    <w:lvl w:ilvl="0">
      <w:start w:val="1"/>
      <w:numFmt w:val="decimal"/>
      <w:lvlText w:val="%1."/>
      <w:lvlJc w:val="left"/>
      <w:pPr>
        <w:ind w:left="786" w:hanging="360"/>
      </w:pPr>
      <w:rPr>
        <w:b/>
        <w:color w:val="2B579A"/>
        <w:sz w:val="22"/>
        <w:szCs w:val="22"/>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29" w15:restartNumberingAfterBreak="0">
    <w:nsid w:val="78F520B5"/>
    <w:multiLevelType w:val="multilevel"/>
    <w:tmpl w:val="7D26A778"/>
    <w:lvl w:ilvl="0">
      <w:start w:val="1"/>
      <w:numFmt w:val="decimal"/>
      <w:lvlText w:val="%1."/>
      <w:lvlJc w:val="left"/>
      <w:pPr>
        <w:ind w:left="786" w:hanging="360"/>
      </w:pPr>
      <w:rPr>
        <w:b/>
        <w:color w:val="2B579A"/>
        <w:sz w:val="22"/>
        <w:szCs w:val="22"/>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30" w15:restartNumberingAfterBreak="0">
    <w:nsid w:val="7CBA2D95"/>
    <w:multiLevelType w:val="multilevel"/>
    <w:tmpl w:val="C238941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01789556">
    <w:abstractNumId w:val="1"/>
  </w:num>
  <w:num w:numId="2" w16cid:durableId="1283074549">
    <w:abstractNumId w:val="27"/>
  </w:num>
  <w:num w:numId="3" w16cid:durableId="1311709039">
    <w:abstractNumId w:val="0"/>
  </w:num>
  <w:num w:numId="4" w16cid:durableId="33696745">
    <w:abstractNumId w:val="19"/>
  </w:num>
  <w:num w:numId="5" w16cid:durableId="119149840">
    <w:abstractNumId w:val="30"/>
  </w:num>
  <w:num w:numId="6" w16cid:durableId="51320551">
    <w:abstractNumId w:val="15"/>
  </w:num>
  <w:num w:numId="7" w16cid:durableId="1779518192">
    <w:abstractNumId w:val="5"/>
  </w:num>
  <w:num w:numId="8" w16cid:durableId="1316766465">
    <w:abstractNumId w:val="3"/>
  </w:num>
  <w:num w:numId="9" w16cid:durableId="1105611817">
    <w:abstractNumId w:val="20"/>
  </w:num>
  <w:num w:numId="10" w16cid:durableId="1197238688">
    <w:abstractNumId w:val="4"/>
  </w:num>
  <w:num w:numId="11" w16cid:durableId="1176653843">
    <w:abstractNumId w:val="23"/>
  </w:num>
  <w:num w:numId="12" w16cid:durableId="969170839">
    <w:abstractNumId w:val="8"/>
  </w:num>
  <w:num w:numId="13" w16cid:durableId="1407873574">
    <w:abstractNumId w:val="17"/>
  </w:num>
  <w:num w:numId="14" w16cid:durableId="541091940">
    <w:abstractNumId w:val="12"/>
  </w:num>
  <w:num w:numId="15" w16cid:durableId="2143382989">
    <w:abstractNumId w:val="7"/>
  </w:num>
  <w:num w:numId="16" w16cid:durableId="972180334">
    <w:abstractNumId w:val="9"/>
  </w:num>
  <w:num w:numId="17" w16cid:durableId="2057466263">
    <w:abstractNumId w:val="16"/>
  </w:num>
  <w:num w:numId="18" w16cid:durableId="1664427137">
    <w:abstractNumId w:val="14"/>
  </w:num>
  <w:num w:numId="19" w16cid:durableId="2043968688">
    <w:abstractNumId w:val="25"/>
  </w:num>
  <w:num w:numId="20" w16cid:durableId="383406101">
    <w:abstractNumId w:val="18"/>
  </w:num>
  <w:num w:numId="21" w16cid:durableId="447509566">
    <w:abstractNumId w:val="22"/>
  </w:num>
  <w:num w:numId="22" w16cid:durableId="808935360">
    <w:abstractNumId w:val="6"/>
  </w:num>
  <w:num w:numId="23" w16cid:durableId="70540558">
    <w:abstractNumId w:val="2"/>
  </w:num>
  <w:num w:numId="24" w16cid:durableId="299267119">
    <w:abstractNumId w:val="26"/>
  </w:num>
  <w:num w:numId="25" w16cid:durableId="916521643">
    <w:abstractNumId w:val="10"/>
  </w:num>
  <w:num w:numId="26" w16cid:durableId="445466132">
    <w:abstractNumId w:val="24"/>
  </w:num>
  <w:num w:numId="27" w16cid:durableId="67844614">
    <w:abstractNumId w:val="13"/>
  </w:num>
  <w:num w:numId="28" w16cid:durableId="1309939575">
    <w:abstractNumId w:val="28"/>
  </w:num>
  <w:num w:numId="29" w16cid:durableId="1014184349">
    <w:abstractNumId w:val="21"/>
  </w:num>
  <w:num w:numId="30" w16cid:durableId="2110542830">
    <w:abstractNumId w:val="11"/>
  </w:num>
  <w:num w:numId="31" w16cid:durableId="18784244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52A"/>
    <w:rsid w:val="00021189"/>
    <w:rsid w:val="00070B61"/>
    <w:rsid w:val="000853BE"/>
    <w:rsid w:val="000933AD"/>
    <w:rsid w:val="000C63BC"/>
    <w:rsid w:val="00127142"/>
    <w:rsid w:val="002077CC"/>
    <w:rsid w:val="00243320"/>
    <w:rsid w:val="0028584B"/>
    <w:rsid w:val="00295893"/>
    <w:rsid w:val="002A4F71"/>
    <w:rsid w:val="002D66FE"/>
    <w:rsid w:val="003437DB"/>
    <w:rsid w:val="00363F96"/>
    <w:rsid w:val="00377E2D"/>
    <w:rsid w:val="0038078C"/>
    <w:rsid w:val="003B4A5F"/>
    <w:rsid w:val="003C1240"/>
    <w:rsid w:val="003C1681"/>
    <w:rsid w:val="00405637"/>
    <w:rsid w:val="004162AD"/>
    <w:rsid w:val="004750B5"/>
    <w:rsid w:val="0047589A"/>
    <w:rsid w:val="004C29DC"/>
    <w:rsid w:val="00510755"/>
    <w:rsid w:val="005770D3"/>
    <w:rsid w:val="005A51A8"/>
    <w:rsid w:val="005B4B3D"/>
    <w:rsid w:val="005E389A"/>
    <w:rsid w:val="005E68CF"/>
    <w:rsid w:val="00623BD8"/>
    <w:rsid w:val="00636696"/>
    <w:rsid w:val="006408E9"/>
    <w:rsid w:val="006657B2"/>
    <w:rsid w:val="006B114B"/>
    <w:rsid w:val="006F4C3C"/>
    <w:rsid w:val="00715304"/>
    <w:rsid w:val="0076552A"/>
    <w:rsid w:val="0077449B"/>
    <w:rsid w:val="00797D1F"/>
    <w:rsid w:val="007C563C"/>
    <w:rsid w:val="00844C7A"/>
    <w:rsid w:val="00845700"/>
    <w:rsid w:val="00850850"/>
    <w:rsid w:val="008C48A3"/>
    <w:rsid w:val="008D0060"/>
    <w:rsid w:val="008D20C2"/>
    <w:rsid w:val="008E247A"/>
    <w:rsid w:val="008F6E8B"/>
    <w:rsid w:val="00916A26"/>
    <w:rsid w:val="0093660B"/>
    <w:rsid w:val="00967F39"/>
    <w:rsid w:val="00A63613"/>
    <w:rsid w:val="00AB5E88"/>
    <w:rsid w:val="00AD5635"/>
    <w:rsid w:val="00AF6924"/>
    <w:rsid w:val="00B14479"/>
    <w:rsid w:val="00B242C3"/>
    <w:rsid w:val="00B2437D"/>
    <w:rsid w:val="00B462FA"/>
    <w:rsid w:val="00B57193"/>
    <w:rsid w:val="00B60CF5"/>
    <w:rsid w:val="00B631DB"/>
    <w:rsid w:val="00B70411"/>
    <w:rsid w:val="00B85A6A"/>
    <w:rsid w:val="00BD150F"/>
    <w:rsid w:val="00BD6A77"/>
    <w:rsid w:val="00BF1705"/>
    <w:rsid w:val="00C366C0"/>
    <w:rsid w:val="00C526B9"/>
    <w:rsid w:val="00C80BDD"/>
    <w:rsid w:val="00CB0B3C"/>
    <w:rsid w:val="00CB3842"/>
    <w:rsid w:val="00CE6FFC"/>
    <w:rsid w:val="00D75FA9"/>
    <w:rsid w:val="00D85EDC"/>
    <w:rsid w:val="00DA7095"/>
    <w:rsid w:val="00DB0749"/>
    <w:rsid w:val="00DD79CC"/>
    <w:rsid w:val="00DE1DAE"/>
    <w:rsid w:val="00DF6F2D"/>
    <w:rsid w:val="00E25755"/>
    <w:rsid w:val="00E30E37"/>
    <w:rsid w:val="00E36C19"/>
    <w:rsid w:val="00E53F23"/>
    <w:rsid w:val="00E929B8"/>
    <w:rsid w:val="00EC17C2"/>
    <w:rsid w:val="00EE3752"/>
    <w:rsid w:val="00EE56EB"/>
    <w:rsid w:val="00F0358E"/>
    <w:rsid w:val="00F169F5"/>
    <w:rsid w:val="00F62983"/>
    <w:rsid w:val="00FD10EE"/>
    <w:rsid w:val="00FE6714"/>
    <w:rsid w:val="49A9F95D"/>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E315"/>
  <w15:docId w15:val="{1AC0019E-175A-0442-A11D-2B98CC14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Quattrocento Sans" w:eastAsia="Quattrocento Sans" w:hAnsi="Quattrocento Sans" w:cs="Quattrocento Sans"/>
        <w:sz w:val="22"/>
        <w:szCs w:val="22"/>
        <w:lang w:val="en-US" w:eastAsia="en-GB"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E88"/>
    <w:pPr>
      <w:pBdr>
        <w:top w:val="nil"/>
        <w:left w:val="nil"/>
        <w:bottom w:val="nil"/>
        <w:right w:val="nil"/>
        <w:between w:val="nil"/>
      </w:pBdr>
      <w:jc w:val="both"/>
    </w:pPr>
    <w:rPr>
      <w:rFonts w:ascii="Open Sans" w:hAnsi="Open Sans" w:cs="Open Sans"/>
    </w:rPr>
  </w:style>
  <w:style w:type="paragraph" w:styleId="Heading1">
    <w:name w:val="heading 1"/>
    <w:basedOn w:val="Normal"/>
    <w:next w:val="Normal"/>
    <w:uiPriority w:val="9"/>
    <w:qFormat/>
    <w:pPr>
      <w:keepNext/>
      <w:keepLines/>
      <w:pBdr>
        <w:bottom w:val="single" w:sz="18" w:space="1" w:color="2B579A"/>
      </w:pBdr>
      <w:spacing w:before="360" w:after="240" w:line="240" w:lineRule="auto"/>
      <w:outlineLvl w:val="0"/>
    </w:pPr>
    <w:rPr>
      <w:color w:val="3B3838"/>
      <w:sz w:val="52"/>
      <w:szCs w:val="52"/>
    </w:rPr>
  </w:style>
  <w:style w:type="paragraph" w:styleId="Heading2">
    <w:name w:val="heading 2"/>
    <w:basedOn w:val="Normal"/>
    <w:next w:val="Normal"/>
    <w:uiPriority w:val="9"/>
    <w:unhideWhenUsed/>
    <w:qFormat/>
    <w:pPr>
      <w:keepNext/>
      <w:keepLines/>
      <w:spacing w:before="120"/>
      <w:outlineLvl w:val="1"/>
    </w:pPr>
    <w:rPr>
      <w:color w:val="1F4E79"/>
      <w:sz w:val="36"/>
      <w:szCs w:val="36"/>
    </w:rPr>
  </w:style>
  <w:style w:type="paragraph" w:styleId="Heading3">
    <w:name w:val="heading 3"/>
    <w:basedOn w:val="Normal"/>
    <w:next w:val="Normal"/>
    <w:uiPriority w:val="9"/>
    <w:semiHidden/>
    <w:unhideWhenUsed/>
    <w:qFormat/>
    <w:pPr>
      <w:keepNext/>
      <w:keepLines/>
      <w:spacing w:before="4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outlineLvl w:val="3"/>
    </w:pPr>
    <w:rPr>
      <w:i/>
      <w:color w:val="1F4E79"/>
    </w:rPr>
  </w:style>
  <w:style w:type="paragraph" w:styleId="Heading5">
    <w:name w:val="heading 5"/>
    <w:basedOn w:val="Normal"/>
    <w:next w:val="Normal"/>
    <w:uiPriority w:val="9"/>
    <w:semiHidden/>
    <w:unhideWhenUsed/>
    <w:qFormat/>
    <w:pPr>
      <w:keepNext/>
      <w:keepLines/>
      <w:spacing w:before="40"/>
      <w:outlineLvl w:val="4"/>
    </w:pPr>
    <w:rPr>
      <w:color w:val="1F4E79"/>
    </w:rPr>
  </w:style>
  <w:style w:type="paragraph" w:styleId="Heading6">
    <w:name w:val="heading 6"/>
    <w:basedOn w:val="Normal"/>
    <w:next w:val="Normal"/>
    <w:uiPriority w:val="9"/>
    <w:semiHidden/>
    <w:unhideWhenUsed/>
    <w:qFormat/>
    <w:pPr>
      <w:keepNext/>
      <w:keepLines/>
      <w:spacing w:before="40"/>
      <w:outlineLvl w:val="5"/>
    </w:pPr>
    <w:rPr>
      <w:b/>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left w:val="single" w:sz="48" w:space="0" w:color="2B579A"/>
      </w:pBdr>
      <w:shd w:val="clear" w:color="auto" w:fill="2B579A"/>
      <w:spacing w:before="0" w:line="240" w:lineRule="auto"/>
      <w:ind w:left="144"/>
    </w:pPr>
    <w:rPr>
      <w:color w:val="FFFFFF"/>
      <w:sz w:val="96"/>
      <w:szCs w:val="96"/>
    </w:rPr>
  </w:style>
  <w:style w:type="paragraph" w:styleId="Subtitle">
    <w:name w:val="Subtitle"/>
    <w:basedOn w:val="Normal"/>
    <w:next w:val="Normal"/>
    <w:uiPriority w:val="11"/>
    <w:qFormat/>
    <w:pPr>
      <w:pBdr>
        <w:left w:val="single" w:sz="48" w:space="0" w:color="2B579A"/>
        <w:bottom w:val="single" w:sz="48" w:space="1" w:color="2B579A"/>
      </w:pBdr>
      <w:shd w:val="clear" w:color="auto" w:fill="2B579A"/>
      <w:spacing w:before="0" w:after="120"/>
      <w:ind w:left="144"/>
    </w:pPr>
    <w:rPr>
      <w:color w:val="FFFFFF"/>
      <w:sz w:val="36"/>
      <w:szCs w:val="36"/>
    </w:rPr>
  </w:style>
  <w:style w:type="paragraph" w:styleId="Header">
    <w:name w:val="header"/>
    <w:basedOn w:val="Normal"/>
    <w:link w:val="HeaderChar"/>
    <w:uiPriority w:val="99"/>
    <w:unhideWhenUsed/>
    <w:rsid w:val="005B4B3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B4B3D"/>
  </w:style>
  <w:style w:type="paragraph" w:customStyle="1" w:styleId="MDPIfooterfirstpage">
    <w:name w:val="MDPI_footer_firstpage"/>
    <w:qFormat/>
    <w:rsid w:val="0047589A"/>
    <w:pPr>
      <w:tabs>
        <w:tab w:val="right" w:pos="8845"/>
      </w:tabs>
      <w:spacing w:before="0" w:line="160" w:lineRule="exact"/>
    </w:pPr>
    <w:rPr>
      <w:rFonts w:ascii="Palatino Linotype" w:eastAsia="Times New Roman" w:hAnsi="Palatino Linotype" w:cs="Times New Roman"/>
      <w:color w:val="000000"/>
      <w:sz w:val="16"/>
      <w:szCs w:val="20"/>
      <w:lang w:eastAsia="de-DE"/>
    </w:rPr>
  </w:style>
  <w:style w:type="character" w:styleId="Hyperlink">
    <w:name w:val="Hyperlink"/>
    <w:uiPriority w:val="99"/>
    <w:rsid w:val="0047589A"/>
    <w:rPr>
      <w:color w:val="0000FF"/>
      <w:u w:val="single"/>
    </w:rPr>
  </w:style>
  <w:style w:type="paragraph" w:styleId="ListParagraph">
    <w:name w:val="List Paragraph"/>
    <w:basedOn w:val="Normal"/>
    <w:uiPriority w:val="34"/>
    <w:qFormat/>
    <w:rsid w:val="00AB5E88"/>
    <w:pPr>
      <w:ind w:left="720"/>
      <w:contextualSpacing/>
    </w:pPr>
  </w:style>
  <w:style w:type="character" w:styleId="UnresolvedMention">
    <w:name w:val="Unresolved Mention"/>
    <w:basedOn w:val="DefaultParagraphFont"/>
    <w:uiPriority w:val="99"/>
    <w:semiHidden/>
    <w:unhideWhenUsed/>
    <w:rsid w:val="00AB5E88"/>
    <w:rPr>
      <w:color w:val="605E5C"/>
      <w:shd w:val="clear" w:color="auto" w:fill="E1DFDD"/>
    </w:rPr>
  </w:style>
  <w:style w:type="character" w:styleId="FollowedHyperlink">
    <w:name w:val="FollowedHyperlink"/>
    <w:basedOn w:val="DefaultParagraphFont"/>
    <w:uiPriority w:val="99"/>
    <w:semiHidden/>
    <w:unhideWhenUsed/>
    <w:rsid w:val="00AB5E88"/>
    <w:rPr>
      <w:color w:val="800080" w:themeColor="followedHyperlink"/>
      <w:u w:val="single"/>
    </w:rPr>
  </w:style>
  <w:style w:type="character" w:styleId="IntenseReference">
    <w:name w:val="Intense Reference"/>
    <w:basedOn w:val="DefaultParagraphFont"/>
    <w:uiPriority w:val="32"/>
    <w:qFormat/>
    <w:rsid w:val="00B14479"/>
    <w:rPr>
      <w:b/>
      <w:bCs/>
      <w:smallCaps/>
      <w:color w:val="4F81BD" w:themeColor="accent1"/>
      <w:spacing w:val="5"/>
    </w:rPr>
  </w:style>
  <w:style w:type="character" w:styleId="CommentReference">
    <w:name w:val="annotation reference"/>
    <w:basedOn w:val="DefaultParagraphFont"/>
    <w:uiPriority w:val="99"/>
    <w:semiHidden/>
    <w:unhideWhenUsed/>
    <w:rsid w:val="008C48A3"/>
    <w:rPr>
      <w:sz w:val="16"/>
      <w:szCs w:val="16"/>
    </w:rPr>
  </w:style>
  <w:style w:type="paragraph" w:styleId="CommentText">
    <w:name w:val="annotation text"/>
    <w:basedOn w:val="Normal"/>
    <w:link w:val="CommentTextChar"/>
    <w:uiPriority w:val="99"/>
    <w:semiHidden/>
    <w:unhideWhenUsed/>
    <w:rsid w:val="008C48A3"/>
    <w:pPr>
      <w:spacing w:line="240" w:lineRule="auto"/>
    </w:pPr>
    <w:rPr>
      <w:sz w:val="20"/>
      <w:szCs w:val="20"/>
    </w:rPr>
  </w:style>
  <w:style w:type="character" w:customStyle="1" w:styleId="CommentTextChar">
    <w:name w:val="Comment Text Char"/>
    <w:basedOn w:val="DefaultParagraphFont"/>
    <w:link w:val="CommentText"/>
    <w:uiPriority w:val="99"/>
    <w:semiHidden/>
    <w:rsid w:val="008C48A3"/>
    <w:rPr>
      <w:rFonts w:ascii="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8C48A3"/>
    <w:rPr>
      <w:b/>
      <w:bCs/>
    </w:rPr>
  </w:style>
  <w:style w:type="character" w:customStyle="1" w:styleId="CommentSubjectChar">
    <w:name w:val="Comment Subject Char"/>
    <w:basedOn w:val="CommentTextChar"/>
    <w:link w:val="CommentSubject"/>
    <w:uiPriority w:val="99"/>
    <w:semiHidden/>
    <w:rsid w:val="008C48A3"/>
    <w:rPr>
      <w:rFonts w:ascii="Open Sans"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sh/7tmogqqx5zhvmzx/AACsRtOGuVOvqlFXHq6AdGxqa?dl=0&amp;preview=Completed+Nuclear+Demo.zip" TargetMode="External"/><Relationship Id="rId18" Type="http://schemas.openxmlformats.org/officeDocument/2006/relationships/hyperlink" Target="http://www.coface.f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zenodo.org/records/10968558" TargetMode="External"/><Relationship Id="rId17" Type="http://schemas.openxmlformats.org/officeDocument/2006/relationships/hyperlink" Target="http://www.oecd.org/trade/xcred/eca.htm" TargetMode="External"/><Relationship Id="rId2" Type="http://schemas.openxmlformats.org/officeDocument/2006/relationships/customXml" Target="../customXml/item2.xml"/><Relationship Id="rId16" Type="http://schemas.openxmlformats.org/officeDocument/2006/relationships/hyperlink" Target="http://www.exim.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wE8mz7iun0SQVILORFQISwwn5YyR7ONHs-3JdG3f5AFUODlJOEQwWTBXMlRRNFUwNEpUTUZYQ1RXOS4u" TargetMode="External"/><Relationship Id="rId5" Type="http://schemas.openxmlformats.org/officeDocument/2006/relationships/numbering" Target="numbering.xml"/><Relationship Id="rId15" Type="http://schemas.openxmlformats.org/officeDocument/2006/relationships/hyperlink" Target="https://forum.u4ria.org/c/finplan/1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orum.u4ria.org/c/finplan/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playlist?list=PLhLN8V8JSUnKjllksFhUMCSCrw_641ZF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3F727AA7180443A862CD9A25741398" ma:contentTypeVersion="11" ma:contentTypeDescription="Create a new document." ma:contentTypeScope="" ma:versionID="d19b92d82b426d695f06acc762367a3f">
  <xsd:schema xmlns:xsd="http://www.w3.org/2001/XMLSchema" xmlns:xs="http://www.w3.org/2001/XMLSchema" xmlns:p="http://schemas.microsoft.com/office/2006/metadata/properties" xmlns:ns2="35b8b66e-5759-43c1-a138-f967a8bf5a20" xmlns:ns3="0b696a8a-ab1a-459b-a09e-44df7cbe9330" targetNamespace="http://schemas.microsoft.com/office/2006/metadata/properties" ma:root="true" ma:fieldsID="1e5187221619c7d4ef917dd22e8709b4" ns2:_="" ns3:_="">
    <xsd:import namespace="35b8b66e-5759-43c1-a138-f967a8bf5a20"/>
    <xsd:import namespace="0b696a8a-ab1a-459b-a09e-44df7cbe93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8b66e-5759-43c1-a138-f967a8bf5a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96a8a-ab1a-459b-a09e-44df7cbe93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DA9FF-378B-45A5-8FC3-FACB8BB70288}">
  <ds:schemaRefs>
    <ds:schemaRef ds:uri="http://schemas.microsoft.com/sharepoint/v3/contenttype/forms"/>
  </ds:schemaRefs>
</ds:datastoreItem>
</file>

<file path=customXml/itemProps2.xml><?xml version="1.0" encoding="utf-8"?>
<ds:datastoreItem xmlns:ds="http://schemas.openxmlformats.org/officeDocument/2006/customXml" ds:itemID="{390DB909-D56B-4866-8F09-B50A5C090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8b66e-5759-43c1-a138-f967a8bf5a20"/>
    <ds:schemaRef ds:uri="0b696a8a-ab1a-459b-a09e-44df7cbe9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808BF-0D5C-4F01-A089-B09679347F10}">
  <ds:schemaRefs>
    <ds:schemaRef ds:uri="http://schemas.openxmlformats.org/officeDocument/2006/bibliography"/>
  </ds:schemaRefs>
</ds:datastoreItem>
</file>

<file path=customXml/itemProps4.xml><?xml version="1.0" encoding="utf-8"?>
<ds:datastoreItem xmlns:ds="http://schemas.openxmlformats.org/officeDocument/2006/customXml" ds:itemID="{6BB0F080-C8CF-42AB-AF46-1E990E5634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Tan</dc:creator>
  <cp:lastModifiedBy>Naomi Tan</cp:lastModifiedBy>
  <cp:revision>9</cp:revision>
  <cp:lastPrinted>2022-03-11T18:47:00Z</cp:lastPrinted>
  <dcterms:created xsi:type="dcterms:W3CDTF">2022-03-11T18:36:00Z</dcterms:created>
  <dcterms:modified xsi:type="dcterms:W3CDTF">2025-02-09T19:15:00Z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0x010100633F727AA7180443A862CD9A25741398</vt:lpwstr>
  </property>
</Properties>
</file>