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937D4" w14:textId="31C92D07" w:rsidR="0076552A" w:rsidRPr="005B4B3D" w:rsidRDefault="00D77960" w:rsidP="006B199B">
      <w:pPr>
        <w:pStyle w:val="Title"/>
        <w:rPr>
          <w:rFonts w:ascii="Open Sans" w:hAnsi="Open Sans" w:cs="Open Sans"/>
          <w:sz w:val="72"/>
          <w:szCs w:val="72"/>
        </w:rPr>
      </w:pPr>
      <w:r>
        <w:rPr>
          <w:rFonts w:ascii="Open Sans" w:hAnsi="Open Sans" w:cs="Open Sans"/>
          <w:sz w:val="72"/>
          <w:szCs w:val="72"/>
        </w:rPr>
        <w:t>OnSSET/Global Electrification Platform</w:t>
      </w:r>
    </w:p>
    <w:p w14:paraId="626F73B7" w14:textId="06B53998" w:rsidR="0076552A" w:rsidRPr="005B4B3D" w:rsidRDefault="00DB0749" w:rsidP="00D23701">
      <w:pPr>
        <w:pStyle w:val="Subtitle"/>
        <w:rPr>
          <w:rFonts w:ascii="Open Sans" w:hAnsi="Open Sans" w:cs="Open Sans"/>
        </w:rPr>
      </w:pPr>
      <w:bookmarkStart w:id="0" w:name="_gjdgxs"/>
      <w:bookmarkEnd w:id="0"/>
      <w:r w:rsidRPr="619C5D36">
        <w:rPr>
          <w:rFonts w:ascii="Open Sans" w:hAnsi="Open Sans" w:cs="Open Sans"/>
        </w:rPr>
        <w:t xml:space="preserve">Hands-on 1: </w:t>
      </w:r>
      <w:r w:rsidR="00D77960" w:rsidRPr="619C5D36">
        <w:rPr>
          <w:rFonts w:ascii="Open Sans" w:hAnsi="Open Sans" w:cs="Open Sans"/>
        </w:rPr>
        <w:t>Exploring electrification investment scenarios using the GEP Explorer</w:t>
      </w:r>
      <w:r w:rsidRPr="619C5D36">
        <w:rPr>
          <w:rStyle w:val="FootnoteReference"/>
          <w:rFonts w:ascii="Open Sans" w:hAnsi="Open Sans" w:cs="Open Sans"/>
        </w:rPr>
        <w:footnoteReference w:id="1"/>
      </w:r>
    </w:p>
    <w:p w14:paraId="68B71A0E" w14:textId="52DF2423" w:rsidR="0076552A" w:rsidRPr="005B4B3D" w:rsidRDefault="00DB0749">
      <w:pPr>
        <w:rPr>
          <w:rFonts w:ascii="Open Sans" w:hAnsi="Open Sans" w:cs="Open Sans"/>
        </w:rPr>
      </w:pPr>
      <w:r w:rsidRPr="005B4B3D">
        <w:rPr>
          <w:rFonts w:ascii="Open Sans" w:hAnsi="Open Sans" w:cs="Open Sans"/>
        </w:rPr>
        <w:t>Useful links:</w:t>
      </w:r>
    </w:p>
    <w:p w14:paraId="621DEF1E" w14:textId="1180E5AE" w:rsidR="00E2373C" w:rsidRDefault="00E2373C">
      <w:pPr>
        <w:numPr>
          <w:ilvl w:val="0"/>
          <w:numId w:val="8"/>
        </w:numPr>
        <w:spacing w:before="0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The </w:t>
      </w:r>
      <w:hyperlink r:id="rId10" w:history="1">
        <w:r w:rsidRPr="00E2373C">
          <w:rPr>
            <w:rStyle w:val="Hyperlink"/>
            <w:rFonts w:ascii="Open Sans" w:hAnsi="Open Sans" w:cs="Open Sans"/>
          </w:rPr>
          <w:t>Global Electrification Platform</w:t>
        </w:r>
      </w:hyperlink>
      <w:r>
        <w:rPr>
          <w:rFonts w:ascii="Open Sans" w:hAnsi="Open Sans" w:cs="Open Sans"/>
        </w:rPr>
        <w:t xml:space="preserve"> – Explorer (GEP Explorer)</w:t>
      </w:r>
    </w:p>
    <w:p w14:paraId="2E313186" w14:textId="77777777" w:rsidR="0076552A" w:rsidRPr="005B4B3D" w:rsidRDefault="00DB0749">
      <w:pPr>
        <w:pStyle w:val="Heading1"/>
        <w:rPr>
          <w:rFonts w:ascii="Open Sans" w:hAnsi="Open Sans" w:cs="Open Sans"/>
        </w:rPr>
      </w:pPr>
      <w:r w:rsidRPr="005B4B3D">
        <w:rPr>
          <w:rFonts w:ascii="Open Sans" w:hAnsi="Open Sans" w:cs="Open Sans"/>
        </w:rPr>
        <w:t>Learning outcomes</w:t>
      </w:r>
    </w:p>
    <w:p w14:paraId="3045AFC2" w14:textId="4F554F63" w:rsidR="0076552A" w:rsidRPr="005B4B3D" w:rsidRDefault="00DB0749">
      <w:pPr>
        <w:rPr>
          <w:rFonts w:ascii="Open Sans" w:hAnsi="Open Sans" w:cs="Open Sans"/>
        </w:rPr>
      </w:pPr>
      <w:r w:rsidRPr="005B4B3D">
        <w:rPr>
          <w:rFonts w:ascii="Open Sans" w:hAnsi="Open Sans" w:cs="Open Sans"/>
        </w:rPr>
        <w:t xml:space="preserve">By the end of this </w:t>
      </w:r>
      <w:r w:rsidR="00E2373C" w:rsidRPr="005B4B3D">
        <w:rPr>
          <w:rFonts w:ascii="Open Sans" w:hAnsi="Open Sans" w:cs="Open Sans"/>
        </w:rPr>
        <w:t>exercise,</w:t>
      </w:r>
      <w:r w:rsidRPr="005B4B3D">
        <w:rPr>
          <w:rFonts w:ascii="Open Sans" w:hAnsi="Open Sans" w:cs="Open Sans"/>
        </w:rPr>
        <w:t xml:space="preserve"> you will be able to: </w:t>
      </w:r>
    </w:p>
    <w:p w14:paraId="7C74634A" w14:textId="414F3EB1" w:rsidR="0076552A" w:rsidRPr="005B4B3D" w:rsidRDefault="00DB0749">
      <w:pPr>
        <w:rPr>
          <w:rFonts w:ascii="Open Sans" w:hAnsi="Open Sans" w:cs="Open Sans"/>
        </w:rPr>
      </w:pPr>
      <w:r w:rsidRPr="005B4B3D">
        <w:rPr>
          <w:rFonts w:ascii="Open Sans" w:hAnsi="Open Sans" w:cs="Open Sans"/>
        </w:rPr>
        <w:t xml:space="preserve">1) </w:t>
      </w:r>
      <w:r w:rsidR="00E2373C">
        <w:rPr>
          <w:rFonts w:ascii="Open Sans" w:hAnsi="Open Sans" w:cs="Open Sans"/>
        </w:rPr>
        <w:t>Explore electrification scenarios on the GEP Explorer</w:t>
      </w:r>
    </w:p>
    <w:p w14:paraId="18120878" w14:textId="6E1AE6B6" w:rsidR="0076552A" w:rsidRPr="005B4B3D" w:rsidRDefault="00DB0749">
      <w:pPr>
        <w:rPr>
          <w:rFonts w:ascii="Open Sans" w:hAnsi="Open Sans" w:cs="Open Sans"/>
        </w:rPr>
      </w:pPr>
      <w:r w:rsidRPr="005B4B3D">
        <w:rPr>
          <w:rFonts w:ascii="Open Sans" w:hAnsi="Open Sans" w:cs="Open Sans"/>
        </w:rPr>
        <w:t>2)</w:t>
      </w:r>
      <w:r w:rsidR="00E2373C">
        <w:rPr>
          <w:rFonts w:ascii="Open Sans" w:hAnsi="Open Sans" w:cs="Open Sans"/>
        </w:rPr>
        <w:t xml:space="preserve"> List a few key parameters affecting the costs in the scenarios</w:t>
      </w:r>
    </w:p>
    <w:p w14:paraId="164F32D3" w14:textId="238CAA94" w:rsidR="0076552A" w:rsidRPr="005B4B3D" w:rsidRDefault="00BA3FCF">
      <w:pPr>
        <w:pStyle w:val="Heading1"/>
        <w:rPr>
          <w:rFonts w:ascii="Open Sans" w:hAnsi="Open Sans" w:cs="Open Sans"/>
        </w:rPr>
      </w:pPr>
      <w:r>
        <w:rPr>
          <w:rFonts w:ascii="Open Sans" w:hAnsi="Open Sans" w:cs="Open Sans"/>
        </w:rPr>
        <w:t>Global electrification platform</w:t>
      </w:r>
    </w:p>
    <w:p w14:paraId="17C80CB0" w14:textId="77777777" w:rsidR="00E2373C" w:rsidRPr="00194F4D" w:rsidRDefault="00E2373C" w:rsidP="00E2373C">
      <w:pPr>
        <w:spacing w:after="120" w:line="312" w:lineRule="auto"/>
        <w:rPr>
          <w:rFonts w:ascii="Open Sans" w:hAnsi="Open Sans" w:cs="Open Sans"/>
        </w:rPr>
      </w:pPr>
      <w:r w:rsidRPr="00194F4D">
        <w:rPr>
          <w:rFonts w:ascii="Open Sans" w:hAnsi="Open Sans" w:cs="Open Sans"/>
        </w:rPr>
        <w:t xml:space="preserve">In this exercise, you will explore electrification investment scenarios using the Geospatial Electrification Platform (GEP) – Explorer. The GEP Explorer allows the user to browse least-cost electrification strategies around the world, interact with country contextual data and many different investment scenarios. Find and access the GEP Explorer </w:t>
      </w:r>
      <w:hyperlink r:id="rId11" w:history="1">
        <w:r w:rsidRPr="00194F4D">
          <w:rPr>
            <w:rStyle w:val="Hyperlink"/>
            <w:rFonts w:ascii="Open Sans" w:hAnsi="Open Sans" w:cs="Open Sans"/>
          </w:rPr>
          <w:t>here</w:t>
        </w:r>
      </w:hyperlink>
      <w:r w:rsidRPr="00194F4D">
        <w:rPr>
          <w:rFonts w:ascii="Open Sans" w:hAnsi="Open Sans" w:cs="Open Sans"/>
        </w:rPr>
        <w:t>.</w:t>
      </w:r>
    </w:p>
    <w:p w14:paraId="709B7554" w14:textId="77777777" w:rsidR="00E2373C" w:rsidRPr="00CE50B2" w:rsidRDefault="00E2373C" w:rsidP="00A542CF">
      <w:pPr>
        <w:pStyle w:val="Heading2"/>
      </w:pPr>
      <w:r>
        <w:t>How to use</w:t>
      </w:r>
    </w:p>
    <w:p w14:paraId="16F11CF7" w14:textId="77777777" w:rsidR="00E2373C" w:rsidRPr="00194F4D" w:rsidRDefault="00E2373C" w:rsidP="00E2373C">
      <w:pPr>
        <w:spacing w:after="120" w:line="312" w:lineRule="auto"/>
        <w:rPr>
          <w:rFonts w:ascii="Open Sans" w:hAnsi="Open Sans" w:cs="Open Sans"/>
        </w:rPr>
      </w:pPr>
      <w:r w:rsidRPr="00194F4D">
        <w:rPr>
          <w:rFonts w:ascii="Open Sans" w:hAnsi="Open Sans" w:cs="Open Sans"/>
        </w:rPr>
        <w:t xml:space="preserve">From the landing page, click on </w:t>
      </w:r>
      <w:r w:rsidRPr="00194F4D">
        <w:rPr>
          <w:rFonts w:ascii="Open Sans" w:hAnsi="Open Sans" w:cs="Open Sans"/>
          <w:b/>
          <w:i/>
        </w:rPr>
        <w:t>START EXPLORING</w:t>
      </w:r>
      <w:r w:rsidRPr="00194F4D">
        <w:rPr>
          <w:rFonts w:ascii="Open Sans" w:hAnsi="Open Sans" w:cs="Open Sans"/>
        </w:rPr>
        <w:t xml:space="preserve"> to go to the country selection.</w:t>
      </w:r>
    </w:p>
    <w:p w14:paraId="3AF0F68A" w14:textId="52D4415A" w:rsidR="00E2373C" w:rsidRDefault="00D046BF" w:rsidP="00E2373C">
      <w:pPr>
        <w:spacing w:after="120" w:line="312" w:lineRule="auto"/>
        <w:rPr>
          <w:rFonts w:ascii="Garamond" w:hAnsi="Garamond"/>
        </w:rPr>
      </w:pPr>
      <w:r>
        <w:rPr>
          <w:noProof/>
          <w:lang w:eastAsia="en-US"/>
        </w:rPr>
        <w:lastRenderedPageBreak/>
        <w:drawing>
          <wp:inline distT="0" distB="0" distL="0" distR="0" wp14:anchorId="33DC0A9D" wp14:editId="7D055E31">
            <wp:extent cx="5943600" cy="45872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D88F" w14:textId="3CD405C2" w:rsidR="00E2373C" w:rsidRPr="00194F4D" w:rsidRDefault="00E2373C" w:rsidP="00AA3D27">
      <w:pPr>
        <w:rPr>
          <w:rFonts w:ascii="Open Sans" w:hAnsi="Open Sans" w:cs="Open Sans"/>
        </w:rPr>
      </w:pPr>
      <w:r w:rsidRPr="00194F4D">
        <w:rPr>
          <w:rFonts w:ascii="Open Sans" w:hAnsi="Open Sans" w:cs="Open Sans"/>
        </w:rPr>
        <w:t xml:space="preserve">Next, click on the country </w:t>
      </w:r>
      <w:r w:rsidR="00AA3D27" w:rsidRPr="00194F4D">
        <w:rPr>
          <w:rFonts w:ascii="Open Sans" w:hAnsi="Open Sans" w:cs="Open Sans"/>
        </w:rPr>
        <w:t xml:space="preserve">for which </w:t>
      </w:r>
      <w:r w:rsidRPr="00194F4D">
        <w:rPr>
          <w:rFonts w:ascii="Open Sans" w:hAnsi="Open Sans" w:cs="Open Sans"/>
        </w:rPr>
        <w:t>you wish to browse electrification investment scenarios</w:t>
      </w:r>
      <w:r w:rsidR="00AA3D27" w:rsidRPr="00194F4D">
        <w:rPr>
          <w:rFonts w:ascii="Open Sans" w:hAnsi="Open Sans" w:cs="Open Sans"/>
        </w:rPr>
        <w:t xml:space="preserve">. In this </w:t>
      </w:r>
      <w:r w:rsidR="006F0A3C" w:rsidRPr="00194F4D">
        <w:rPr>
          <w:rFonts w:ascii="Open Sans" w:hAnsi="Open Sans" w:cs="Open Sans"/>
        </w:rPr>
        <w:t>exercise,</w:t>
      </w:r>
      <w:r w:rsidR="00AA3D27" w:rsidRPr="00194F4D">
        <w:rPr>
          <w:rFonts w:ascii="Open Sans" w:hAnsi="Open Sans" w:cs="Open Sans"/>
        </w:rPr>
        <w:t xml:space="preserve"> we will be </w:t>
      </w:r>
      <w:r w:rsidR="00AA3D27" w:rsidRPr="00194F4D">
        <w:rPr>
          <w:rFonts w:ascii="Open Sans" w:hAnsi="Open Sans" w:cs="Open Sans"/>
          <w:b/>
        </w:rPr>
        <w:t>exploring Angola</w:t>
      </w:r>
      <w:r w:rsidRPr="00194F4D">
        <w:rPr>
          <w:rFonts w:ascii="Open Sans" w:hAnsi="Open Sans" w:cs="Open Sans"/>
          <w:b/>
        </w:rPr>
        <w:t>.</w:t>
      </w:r>
    </w:p>
    <w:p w14:paraId="2536CA48" w14:textId="66A32ED2" w:rsidR="00E2373C" w:rsidRDefault="009550BA" w:rsidP="00E2373C">
      <w:pPr>
        <w:spacing w:after="120" w:line="312" w:lineRule="auto"/>
        <w:rPr>
          <w:rFonts w:ascii="Garamond" w:hAnsi="Garamond"/>
        </w:rPr>
      </w:pPr>
      <w:r>
        <w:rPr>
          <w:noProof/>
          <w:lang w:eastAsia="en-US"/>
        </w:rPr>
        <w:drawing>
          <wp:inline distT="0" distB="0" distL="0" distR="0" wp14:anchorId="6D51CFCE" wp14:editId="1D482966">
            <wp:extent cx="5943600" cy="26358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AE7F3" w14:textId="77777777" w:rsidR="00E2373C" w:rsidRDefault="00E2373C" w:rsidP="00E2373C">
      <w:pPr>
        <w:spacing w:after="120" w:line="312" w:lineRule="auto"/>
        <w:rPr>
          <w:rFonts w:ascii="Garamond" w:hAnsi="Garamond"/>
        </w:rPr>
      </w:pPr>
    </w:p>
    <w:p w14:paraId="51A12D2B" w14:textId="16554926" w:rsidR="00E2373C" w:rsidRPr="00A65DA2" w:rsidRDefault="00E2373C" w:rsidP="00E2373C">
      <w:pPr>
        <w:spacing w:after="120" w:line="312" w:lineRule="auto"/>
        <w:rPr>
          <w:rFonts w:ascii="Open Sans" w:hAnsi="Open Sans" w:cs="Open Sans"/>
        </w:rPr>
      </w:pPr>
      <w:r w:rsidRPr="3BD2E0C9">
        <w:rPr>
          <w:rFonts w:ascii="Open Sans" w:hAnsi="Open Sans" w:cs="Open Sans"/>
        </w:rPr>
        <w:t xml:space="preserve">On the country page, there are several things to explore. In the middle are the results for each cluster in the country, the </w:t>
      </w:r>
      <w:proofErr w:type="spellStart"/>
      <w:r w:rsidRPr="3BD2E0C9">
        <w:rPr>
          <w:rFonts w:ascii="Open Sans" w:hAnsi="Open Sans" w:cs="Open Sans"/>
        </w:rPr>
        <w:t>colour</w:t>
      </w:r>
      <w:proofErr w:type="spellEnd"/>
      <w:r w:rsidRPr="3BD2E0C9">
        <w:rPr>
          <w:rFonts w:ascii="Open Sans" w:hAnsi="Open Sans" w:cs="Open Sans"/>
        </w:rPr>
        <w:t xml:space="preserve"> indicating the least-cost electrification technology in the cluster. To the right are the summaries for the whole country, displaying the people to receive electricity from each technology, the investments required</w:t>
      </w:r>
      <w:r w:rsidR="4D993C89" w:rsidRPr="3BD2E0C9">
        <w:rPr>
          <w:rFonts w:ascii="Open Sans" w:hAnsi="Open Sans" w:cs="Open Sans"/>
        </w:rPr>
        <w:t>,</w:t>
      </w:r>
      <w:r w:rsidRPr="3BD2E0C9">
        <w:rPr>
          <w:rFonts w:ascii="Open Sans" w:hAnsi="Open Sans" w:cs="Open Sans"/>
        </w:rPr>
        <w:t xml:space="preserve"> and the new capacity required for that scenario. On the left, you can change the scenario. There are 6 Levers available, each with two or three lever options. To change to a different scenario, select another lever option, then press </w:t>
      </w:r>
      <w:r w:rsidRPr="3BD2E0C9">
        <w:rPr>
          <w:rFonts w:ascii="Open Sans" w:hAnsi="Open Sans" w:cs="Open Sans"/>
          <w:b/>
          <w:bCs/>
        </w:rPr>
        <w:t>APPLY</w:t>
      </w:r>
      <w:r w:rsidRPr="3BD2E0C9">
        <w:rPr>
          <w:rFonts w:ascii="Open Sans" w:hAnsi="Open Sans" w:cs="Open Sans"/>
        </w:rPr>
        <w:t xml:space="preserve">. </w:t>
      </w:r>
    </w:p>
    <w:p w14:paraId="2F4EA6EF" w14:textId="07DE6682" w:rsidR="00E2373C" w:rsidRPr="00CE50B2" w:rsidRDefault="00D046BF" w:rsidP="00E2373C">
      <w:pPr>
        <w:spacing w:after="120" w:line="312" w:lineRule="auto"/>
        <w:rPr>
          <w:rFonts w:ascii="Garamond" w:hAnsi="Garamond"/>
        </w:rPr>
      </w:pPr>
      <w:r>
        <w:rPr>
          <w:noProof/>
          <w:lang w:eastAsia="en-US"/>
        </w:rPr>
        <w:drawing>
          <wp:inline distT="0" distB="0" distL="0" distR="0" wp14:anchorId="6DCB5486" wp14:editId="4F70E0DF">
            <wp:extent cx="5943600" cy="27698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6F045" w14:textId="54D17066" w:rsidR="00E2373C" w:rsidRPr="00A65DA2" w:rsidRDefault="00E2373C" w:rsidP="00E2373C">
      <w:pPr>
        <w:rPr>
          <w:rFonts w:ascii="Open Sans" w:hAnsi="Open Sans" w:cs="Open Sans"/>
        </w:rPr>
      </w:pPr>
      <w:r w:rsidRPr="00A65DA2">
        <w:rPr>
          <w:rFonts w:ascii="Open Sans" w:hAnsi="Open Sans" w:cs="Open Sans"/>
        </w:rPr>
        <w:t>Each scenario is run</w:t>
      </w:r>
      <w:r w:rsidR="00D046BF">
        <w:rPr>
          <w:rFonts w:ascii="Open Sans" w:hAnsi="Open Sans" w:cs="Open Sans"/>
        </w:rPr>
        <w:t xml:space="preserve"> in two time-steps, from 2020</w:t>
      </w:r>
      <w:r w:rsidRPr="00A65DA2">
        <w:rPr>
          <w:rFonts w:ascii="Open Sans" w:hAnsi="Open Sans" w:cs="Open Sans"/>
        </w:rPr>
        <w:t xml:space="preserve"> to 2025, and from 2025 to 2030. Next to the </w:t>
      </w:r>
      <w:r w:rsidRPr="00A65DA2">
        <w:rPr>
          <w:rFonts w:ascii="Open Sans" w:hAnsi="Open Sans" w:cs="Open Sans"/>
          <w:b/>
        </w:rPr>
        <w:t xml:space="preserve">APPLY </w:t>
      </w:r>
      <w:r w:rsidRPr="00A65DA2">
        <w:rPr>
          <w:rFonts w:ascii="Open Sans" w:hAnsi="Open Sans" w:cs="Open Sans"/>
        </w:rPr>
        <w:t xml:space="preserve">button you can set the year for which you want to see the results, either 2025 or 2030. Remember to press </w:t>
      </w:r>
      <w:r w:rsidRPr="00A65DA2">
        <w:rPr>
          <w:rFonts w:ascii="Open Sans" w:hAnsi="Open Sans" w:cs="Open Sans"/>
          <w:b/>
        </w:rPr>
        <w:t xml:space="preserve">APPLY </w:t>
      </w:r>
      <w:r w:rsidRPr="00A65DA2">
        <w:rPr>
          <w:rFonts w:ascii="Open Sans" w:hAnsi="Open Sans" w:cs="Open Sans"/>
        </w:rPr>
        <w:t>to load the new results if you change the year.</w:t>
      </w:r>
    </w:p>
    <w:p w14:paraId="354AF8BF" w14:textId="434623FE" w:rsidR="00E2373C" w:rsidRPr="00A65DA2" w:rsidRDefault="00E2373C" w:rsidP="00E2373C">
      <w:pPr>
        <w:rPr>
          <w:rFonts w:ascii="Open Sans" w:hAnsi="Open Sans" w:cs="Open Sans"/>
        </w:rPr>
      </w:pPr>
      <w:r w:rsidRPr="619C5D36">
        <w:rPr>
          <w:rFonts w:ascii="Open Sans" w:hAnsi="Open Sans" w:cs="Open Sans"/>
        </w:rPr>
        <w:t>Finally, you can also apply a number of filters, e.g.</w:t>
      </w:r>
      <w:r w:rsidR="6C0D9617" w:rsidRPr="619C5D36">
        <w:rPr>
          <w:rFonts w:ascii="Open Sans" w:hAnsi="Open Sans" w:cs="Open Sans"/>
        </w:rPr>
        <w:t>,</w:t>
      </w:r>
      <w:r w:rsidRPr="619C5D36">
        <w:rPr>
          <w:rFonts w:ascii="Open Sans" w:hAnsi="Open Sans" w:cs="Open Sans"/>
        </w:rPr>
        <w:t xml:space="preserve"> which technology options to display are show</w:t>
      </w:r>
      <w:r w:rsidR="6629DD7E" w:rsidRPr="619C5D36">
        <w:rPr>
          <w:rFonts w:ascii="Open Sans" w:hAnsi="Open Sans" w:cs="Open Sans"/>
        </w:rPr>
        <w:t>n in</w:t>
      </w:r>
      <w:r w:rsidRPr="619C5D36">
        <w:rPr>
          <w:rFonts w:ascii="Open Sans" w:hAnsi="Open Sans" w:cs="Open Sans"/>
        </w:rPr>
        <w:t xml:space="preserve"> clusters with specific population ranges and so on. Again, click </w:t>
      </w:r>
      <w:r w:rsidRPr="619C5D36">
        <w:rPr>
          <w:rFonts w:ascii="Open Sans" w:hAnsi="Open Sans" w:cs="Open Sans"/>
          <w:b/>
          <w:bCs/>
        </w:rPr>
        <w:t>APPLY</w:t>
      </w:r>
      <w:r w:rsidRPr="619C5D36">
        <w:rPr>
          <w:rFonts w:ascii="Open Sans" w:hAnsi="Open Sans" w:cs="Open Sans"/>
        </w:rPr>
        <w:t xml:space="preserve"> to apply the filter.</w:t>
      </w:r>
    </w:p>
    <w:p w14:paraId="60725AD9" w14:textId="7B77D693" w:rsidR="00E2373C" w:rsidRDefault="00D046BF" w:rsidP="00E2373C">
      <w:pPr>
        <w:pStyle w:val="Heading1"/>
        <w:rPr>
          <w:rFonts w:ascii="Open Sans" w:hAnsi="Open Sans" w:cs="Open Sans"/>
        </w:rPr>
      </w:pPr>
      <w:r>
        <w:rPr>
          <w:noProof/>
          <w:lang w:eastAsia="en-US"/>
        </w:rPr>
        <w:lastRenderedPageBreak/>
        <w:drawing>
          <wp:inline distT="0" distB="0" distL="0" distR="0" wp14:anchorId="3F6FCA53" wp14:editId="14239FE5">
            <wp:extent cx="5943600" cy="27501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D4777" w14:textId="67A6B2E9" w:rsidR="0076552A" w:rsidRPr="005B4B3D" w:rsidRDefault="00A542CF" w:rsidP="00A542CF">
      <w:pPr>
        <w:pStyle w:val="Heading2"/>
      </w:pPr>
      <w:r>
        <w:t>Your task</w:t>
      </w:r>
    </w:p>
    <w:p w14:paraId="07BEC3EE" w14:textId="65D24E41" w:rsidR="00FC67D5" w:rsidRPr="00A65DA2" w:rsidRDefault="00FC67D5" w:rsidP="619C5D36">
      <w:pPr>
        <w:rPr>
          <w:rFonts w:ascii="Open Sans" w:hAnsi="Open Sans" w:cs="Open Sans"/>
          <w:b/>
          <w:bCs/>
          <w:i/>
          <w:iCs/>
        </w:rPr>
      </w:pPr>
      <w:r w:rsidRPr="619C5D36">
        <w:rPr>
          <w:rFonts w:ascii="Open Sans" w:hAnsi="Open Sans" w:cs="Open Sans"/>
          <w:b/>
          <w:bCs/>
          <w:i/>
          <w:iCs/>
        </w:rPr>
        <w:t>You will ad</w:t>
      </w:r>
      <w:r w:rsidR="15458444" w:rsidRPr="619C5D36">
        <w:rPr>
          <w:rFonts w:ascii="Open Sans" w:hAnsi="Open Sans" w:cs="Open Sans"/>
          <w:b/>
          <w:bCs/>
          <w:i/>
          <w:iCs/>
        </w:rPr>
        <w:t>o</w:t>
      </w:r>
      <w:r w:rsidRPr="619C5D36">
        <w:rPr>
          <w:rFonts w:ascii="Open Sans" w:hAnsi="Open Sans" w:cs="Open Sans"/>
          <w:b/>
          <w:bCs/>
          <w:i/>
          <w:iCs/>
        </w:rPr>
        <w:t>pt two roles in this exercise</w:t>
      </w:r>
      <w:r w:rsidR="4475402A" w:rsidRPr="619C5D36">
        <w:rPr>
          <w:rFonts w:ascii="Open Sans" w:hAnsi="Open Sans" w:cs="Open Sans"/>
          <w:b/>
          <w:bCs/>
          <w:i/>
          <w:iCs/>
        </w:rPr>
        <w:t xml:space="preserve">: </w:t>
      </w:r>
      <w:r w:rsidRPr="619C5D36">
        <w:rPr>
          <w:rFonts w:ascii="Open Sans" w:hAnsi="Open Sans" w:cs="Open Sans"/>
          <w:b/>
          <w:bCs/>
          <w:i/>
          <w:iCs/>
        </w:rPr>
        <w:t>First Type A – The national electrification analyst</w:t>
      </w:r>
      <w:r w:rsidR="7D4EBF37" w:rsidRPr="619C5D36">
        <w:rPr>
          <w:rFonts w:ascii="Open Sans" w:hAnsi="Open Sans" w:cs="Open Sans"/>
          <w:b/>
          <w:bCs/>
          <w:i/>
          <w:iCs/>
        </w:rPr>
        <w:t>;</w:t>
      </w:r>
      <w:r w:rsidRPr="619C5D36">
        <w:rPr>
          <w:rFonts w:ascii="Open Sans" w:hAnsi="Open Sans" w:cs="Open Sans"/>
          <w:b/>
          <w:bCs/>
          <w:i/>
          <w:iCs/>
        </w:rPr>
        <w:t xml:space="preserve"> and </w:t>
      </w:r>
      <w:r w:rsidR="5CD6707E" w:rsidRPr="619C5D36">
        <w:rPr>
          <w:rFonts w:ascii="Open Sans" w:hAnsi="Open Sans" w:cs="Open Sans"/>
          <w:b/>
          <w:bCs/>
          <w:i/>
          <w:iCs/>
        </w:rPr>
        <w:t>Second</w:t>
      </w:r>
      <w:r w:rsidRPr="619C5D36">
        <w:rPr>
          <w:rFonts w:ascii="Open Sans" w:hAnsi="Open Sans" w:cs="Open Sans"/>
          <w:b/>
          <w:bCs/>
          <w:i/>
          <w:iCs/>
        </w:rPr>
        <w:t xml:space="preserve"> Type B </w:t>
      </w:r>
      <w:r w:rsidR="54317D3E" w:rsidRPr="619C5D36">
        <w:rPr>
          <w:rFonts w:ascii="Open Sans" w:hAnsi="Open Sans" w:cs="Open Sans"/>
          <w:b/>
          <w:bCs/>
          <w:i/>
          <w:iCs/>
        </w:rPr>
        <w:t>–</w:t>
      </w:r>
      <w:r w:rsidR="187FEC03" w:rsidRPr="619C5D36">
        <w:rPr>
          <w:rFonts w:ascii="Open Sans" w:hAnsi="Open Sans" w:cs="Open Sans"/>
          <w:b/>
          <w:bCs/>
          <w:i/>
          <w:iCs/>
        </w:rPr>
        <w:t xml:space="preserve"> </w:t>
      </w:r>
      <w:r w:rsidRPr="619C5D36">
        <w:rPr>
          <w:rFonts w:ascii="Open Sans" w:hAnsi="Open Sans" w:cs="Open Sans"/>
          <w:b/>
          <w:bCs/>
          <w:i/>
          <w:iCs/>
        </w:rPr>
        <w:t>the PV mini-grid developer</w:t>
      </w:r>
      <w:r w:rsidR="78DA71FB" w:rsidRPr="619C5D36">
        <w:rPr>
          <w:rFonts w:ascii="Open Sans" w:hAnsi="Open Sans" w:cs="Open Sans"/>
          <w:b/>
          <w:bCs/>
          <w:i/>
          <w:iCs/>
        </w:rPr>
        <w:t>.</w:t>
      </w:r>
      <w:r w:rsidRPr="619C5D36">
        <w:rPr>
          <w:rFonts w:ascii="Open Sans" w:hAnsi="Open Sans" w:cs="Open Sans"/>
          <w:b/>
          <w:bCs/>
          <w:i/>
          <w:iCs/>
        </w:rPr>
        <w:t xml:space="preserve"> </w:t>
      </w:r>
      <w:r w:rsidR="1AD7EE85" w:rsidRPr="619C5D36">
        <w:rPr>
          <w:rFonts w:ascii="Open Sans" w:hAnsi="Open Sans" w:cs="Open Sans"/>
          <w:b/>
          <w:bCs/>
          <w:i/>
          <w:iCs/>
        </w:rPr>
        <w:t xml:space="preserve">You will answer three questions </w:t>
      </w:r>
      <w:r w:rsidR="5F6FEA84" w:rsidRPr="619C5D36">
        <w:rPr>
          <w:rFonts w:ascii="Open Sans" w:hAnsi="Open Sans" w:cs="Open Sans"/>
          <w:b/>
          <w:bCs/>
          <w:i/>
          <w:iCs/>
        </w:rPr>
        <w:t>in</w:t>
      </w:r>
      <w:r w:rsidR="2FC03A30" w:rsidRPr="619C5D36">
        <w:rPr>
          <w:rFonts w:ascii="Open Sans" w:hAnsi="Open Sans" w:cs="Open Sans"/>
          <w:b/>
          <w:bCs/>
          <w:i/>
          <w:iCs/>
        </w:rPr>
        <w:t xml:space="preserve"> total</w:t>
      </w:r>
      <w:r w:rsidRPr="619C5D36">
        <w:rPr>
          <w:rFonts w:ascii="Open Sans" w:hAnsi="Open Sans" w:cs="Open Sans"/>
          <w:b/>
          <w:bCs/>
          <w:i/>
          <w:iCs/>
        </w:rPr>
        <w:t>.</w:t>
      </w:r>
    </w:p>
    <w:p w14:paraId="593C9DE4" w14:textId="77777777" w:rsidR="00FC67D5" w:rsidRPr="00AD117E" w:rsidRDefault="00FC67D5" w:rsidP="00AD117E">
      <w:pPr>
        <w:rPr>
          <w:b/>
          <w:u w:val="single"/>
        </w:rPr>
      </w:pPr>
      <w:r w:rsidRPr="00A65DA2">
        <w:rPr>
          <w:rFonts w:ascii="Open Sans" w:hAnsi="Open Sans" w:cs="Open Sans"/>
          <w:b/>
          <w:u w:val="single"/>
        </w:rPr>
        <w:t>Type A – The national electrification analyst</w:t>
      </w:r>
      <w:r w:rsidRPr="00AD117E">
        <w:rPr>
          <w:b/>
          <w:u w:val="single"/>
        </w:rPr>
        <w:br/>
      </w:r>
    </w:p>
    <w:p w14:paraId="0582220D" w14:textId="6E853E2E" w:rsidR="00FC67D5" w:rsidRPr="00A65DA2" w:rsidRDefault="00FC67D5" w:rsidP="3BD2E0C9">
      <w:pPr>
        <w:rPr>
          <w:rFonts w:ascii="Open Sans" w:hAnsi="Open Sans" w:cs="Open Sans"/>
          <w:b/>
          <w:bCs/>
        </w:rPr>
      </w:pPr>
      <w:r w:rsidRPr="3BD2E0C9">
        <w:rPr>
          <w:rFonts w:ascii="Open Sans" w:hAnsi="Open Sans" w:cs="Open Sans"/>
          <w:b/>
          <w:bCs/>
        </w:rPr>
        <w:t>Task: In this exercise you are an energy analyst working for the Energy Ministry. One of your co-workers ha</w:t>
      </w:r>
      <w:r w:rsidR="1E625045" w:rsidRPr="3BD2E0C9">
        <w:rPr>
          <w:rFonts w:ascii="Open Sans" w:hAnsi="Open Sans" w:cs="Open Sans"/>
          <w:b/>
          <w:bCs/>
        </w:rPr>
        <w:t>s</w:t>
      </w:r>
      <w:r w:rsidRPr="3BD2E0C9">
        <w:rPr>
          <w:rFonts w:ascii="Open Sans" w:hAnsi="Open Sans" w:cs="Open Sans"/>
          <w:b/>
          <w:bCs/>
        </w:rPr>
        <w:t xml:space="preserve"> developed a number of electrification scenarios and published them online.</w:t>
      </w:r>
    </w:p>
    <w:p w14:paraId="616E0965" w14:textId="4FE744D4" w:rsidR="00FC67D5" w:rsidRPr="00A65DA2" w:rsidRDefault="00FC67D5" w:rsidP="00AD117E">
      <w:pPr>
        <w:rPr>
          <w:rFonts w:ascii="Open Sans" w:hAnsi="Open Sans" w:cs="Open Sans"/>
          <w:b/>
        </w:rPr>
      </w:pPr>
      <w:r w:rsidRPr="00A65DA2">
        <w:rPr>
          <w:rFonts w:ascii="Open Sans" w:hAnsi="Open Sans" w:cs="Open Sans"/>
          <w:b/>
        </w:rPr>
        <w:t>Find the correct answer for the following questions</w:t>
      </w:r>
      <w:r w:rsidR="006A2702" w:rsidRPr="00A65DA2">
        <w:rPr>
          <w:rFonts w:ascii="Open Sans" w:hAnsi="Open Sans" w:cs="Open Sans"/>
          <w:b/>
        </w:rPr>
        <w:t xml:space="preserve"> (these will appear in the MCQ section)</w:t>
      </w:r>
      <w:r w:rsidRPr="00A65DA2">
        <w:rPr>
          <w:rFonts w:ascii="Open Sans" w:hAnsi="Open Sans" w:cs="Open Sans"/>
          <w:b/>
        </w:rPr>
        <w:t>:</w:t>
      </w:r>
    </w:p>
    <w:p w14:paraId="556B4F2B" w14:textId="44A634E6" w:rsidR="00FC67D5" w:rsidRPr="00A65DA2" w:rsidRDefault="00FC67D5" w:rsidP="00FC67D5">
      <w:pPr>
        <w:spacing w:after="120" w:line="312" w:lineRule="auto"/>
        <w:jc w:val="both"/>
        <w:rPr>
          <w:rFonts w:ascii="Open Sans" w:eastAsia="Garamond" w:hAnsi="Open Sans" w:cs="Open Sans"/>
        </w:rPr>
      </w:pPr>
      <w:r w:rsidRPr="00A65DA2">
        <w:rPr>
          <w:rFonts w:ascii="Open Sans" w:eastAsia="Garamond" w:hAnsi="Open Sans" w:cs="Open Sans"/>
          <w:b/>
        </w:rPr>
        <w:t>Q1</w:t>
      </w:r>
      <w:r w:rsidRPr="00A65DA2">
        <w:rPr>
          <w:rFonts w:ascii="Open Sans" w:eastAsia="Garamond" w:hAnsi="Open Sans" w:cs="Open Sans"/>
        </w:rPr>
        <w:t xml:space="preserve">: </w:t>
      </w:r>
      <w:r w:rsidRPr="00A65DA2">
        <w:rPr>
          <w:rFonts w:ascii="Open Sans" w:hAnsi="Open Sans" w:cs="Open Sans"/>
        </w:rPr>
        <w:t xml:space="preserve">Which </w:t>
      </w:r>
      <w:r w:rsidRPr="00A65DA2">
        <w:rPr>
          <w:rFonts w:ascii="Open Sans" w:hAnsi="Open Sans" w:cs="Open Sans"/>
          <w:b/>
        </w:rPr>
        <w:t xml:space="preserve">two </w:t>
      </w:r>
      <w:r w:rsidR="00D046BF">
        <w:rPr>
          <w:rFonts w:ascii="Open Sans" w:hAnsi="Open Sans" w:cs="Open Sans"/>
          <w:b/>
        </w:rPr>
        <w:t>l</w:t>
      </w:r>
      <w:r w:rsidRPr="00A65DA2">
        <w:rPr>
          <w:rFonts w:ascii="Open Sans" w:hAnsi="Open Sans" w:cs="Open Sans"/>
          <w:b/>
        </w:rPr>
        <w:t>ever combinations</w:t>
      </w:r>
      <w:r w:rsidRPr="00A65DA2">
        <w:rPr>
          <w:rFonts w:ascii="Open Sans" w:eastAsia="Garamond" w:hAnsi="Open Sans" w:cs="Open Sans"/>
        </w:rPr>
        <w:t xml:space="preserve"> </w:t>
      </w:r>
      <w:r w:rsidRPr="00A65DA2">
        <w:rPr>
          <w:rFonts w:ascii="Open Sans" w:hAnsi="Open Sans" w:cs="Open Sans"/>
        </w:rPr>
        <w:t>lead to the highest cost of achieving universal access to electricity in Angola by 2030</w:t>
      </w:r>
      <w:r w:rsidR="00D046BF">
        <w:rPr>
          <w:rFonts w:ascii="Open Sans" w:hAnsi="Open Sans" w:cs="Open Sans"/>
        </w:rPr>
        <w:t xml:space="preserve"> (see the quiz question for the three options)</w:t>
      </w:r>
      <w:r w:rsidR="008B41F7" w:rsidRPr="00A65DA2">
        <w:rPr>
          <w:rFonts w:ascii="Open Sans" w:hAnsi="Open Sans" w:cs="Open Sans"/>
        </w:rPr>
        <w:t>?</w:t>
      </w:r>
    </w:p>
    <w:p w14:paraId="1B0F9939" w14:textId="516909E2" w:rsidR="00FC67D5" w:rsidRPr="00A65DA2" w:rsidRDefault="00FC67D5" w:rsidP="00FC67D5">
      <w:pPr>
        <w:spacing w:after="240" w:line="312" w:lineRule="auto"/>
        <w:jc w:val="both"/>
        <w:rPr>
          <w:rFonts w:ascii="Open Sans" w:hAnsi="Open Sans" w:cs="Open Sans"/>
        </w:rPr>
      </w:pPr>
      <w:r w:rsidRPr="3BD2E0C9">
        <w:rPr>
          <w:rFonts w:ascii="Open Sans" w:eastAsia="Garamond" w:hAnsi="Open Sans" w:cs="Open Sans"/>
          <w:b/>
          <w:bCs/>
        </w:rPr>
        <w:t>Q2</w:t>
      </w:r>
      <w:r w:rsidRPr="3BD2E0C9">
        <w:rPr>
          <w:rFonts w:ascii="Open Sans" w:eastAsia="Garamond" w:hAnsi="Open Sans" w:cs="Open Sans"/>
        </w:rPr>
        <w:t xml:space="preserve">: </w:t>
      </w:r>
      <w:r w:rsidR="00D046BF" w:rsidRPr="00D046BF">
        <w:rPr>
          <w:rFonts w:ascii="Open Sans" w:hAnsi="Open Sans" w:cs="Open Sans"/>
        </w:rPr>
        <w:t>What are the total investment costs required in Angola from 2020 - 2030 to provide universal access to electricity in this scenario: Bottom-up demand target (Poverty - GDP), Social and productive uses demand included, Estimated on-grid cost, Expected PV cost, Not Capped, Nationwide Least Cost approach</w:t>
      </w:r>
      <w:r w:rsidRPr="3BD2E0C9">
        <w:rPr>
          <w:rFonts w:ascii="Open Sans" w:hAnsi="Open Sans" w:cs="Open Sans"/>
        </w:rPr>
        <w:t>)?</w:t>
      </w:r>
    </w:p>
    <w:p w14:paraId="3AFE7A26" w14:textId="77777777" w:rsidR="00FC67D5" w:rsidRPr="00A65DA2" w:rsidRDefault="00FC67D5" w:rsidP="00AD117E">
      <w:pPr>
        <w:rPr>
          <w:rFonts w:ascii="Open Sans" w:hAnsi="Open Sans" w:cs="Open Sans"/>
          <w:b/>
          <w:u w:val="single"/>
        </w:rPr>
      </w:pPr>
      <w:r w:rsidRPr="00A65DA2">
        <w:rPr>
          <w:rFonts w:ascii="Open Sans" w:hAnsi="Open Sans" w:cs="Open Sans"/>
          <w:b/>
          <w:u w:val="single"/>
        </w:rPr>
        <w:t>Type B – The PV mini-grid developer</w:t>
      </w:r>
    </w:p>
    <w:p w14:paraId="4FA0E24A" w14:textId="142CDFC4" w:rsidR="00FC67D5" w:rsidRPr="00A65DA2" w:rsidRDefault="00FC67D5" w:rsidP="3BD2E0C9">
      <w:pPr>
        <w:rPr>
          <w:rFonts w:ascii="Open Sans" w:hAnsi="Open Sans" w:cs="Open Sans"/>
          <w:b/>
          <w:bCs/>
        </w:rPr>
      </w:pPr>
      <w:r w:rsidRPr="3BD2E0C9">
        <w:rPr>
          <w:rFonts w:ascii="Open Sans" w:hAnsi="Open Sans" w:cs="Open Sans"/>
          <w:b/>
          <w:bCs/>
        </w:rPr>
        <w:t xml:space="preserve">Task: In this exercise you are an international solar PV mini-grid developer who is considering </w:t>
      </w:r>
      <w:r w:rsidR="000C4C28" w:rsidRPr="3BD2E0C9">
        <w:rPr>
          <w:rFonts w:ascii="Open Sans" w:hAnsi="Open Sans" w:cs="Open Sans"/>
          <w:b/>
          <w:bCs/>
        </w:rPr>
        <w:t>expansion of</w:t>
      </w:r>
      <w:r w:rsidRPr="3BD2E0C9">
        <w:rPr>
          <w:rFonts w:ascii="Open Sans" w:hAnsi="Open Sans" w:cs="Open Sans"/>
          <w:b/>
          <w:bCs/>
        </w:rPr>
        <w:t xml:space="preserve"> your business to the country. You have found the </w:t>
      </w:r>
      <w:r w:rsidRPr="3BD2E0C9">
        <w:rPr>
          <w:rFonts w:ascii="Open Sans" w:hAnsi="Open Sans" w:cs="Open Sans"/>
          <w:b/>
          <w:bCs/>
        </w:rPr>
        <w:lastRenderedPageBreak/>
        <w:t>electrification scenarios online and want to use them to see how large the market for PV mini-grids may be.</w:t>
      </w:r>
    </w:p>
    <w:p w14:paraId="07D0962A" w14:textId="4995487E" w:rsidR="00AD117E" w:rsidRPr="00A65DA2" w:rsidRDefault="00FC67D5" w:rsidP="3BD2E0C9">
      <w:pPr>
        <w:rPr>
          <w:rFonts w:ascii="Open Sans" w:hAnsi="Open Sans" w:cs="Open Sans"/>
          <w:b/>
          <w:bCs/>
        </w:rPr>
      </w:pPr>
      <w:r w:rsidRPr="619C5D36">
        <w:rPr>
          <w:rFonts w:ascii="Open Sans" w:hAnsi="Open Sans" w:cs="Open Sans"/>
          <w:b/>
          <w:bCs/>
        </w:rPr>
        <w:t>Find the correct answer for the following Question</w:t>
      </w:r>
      <w:r w:rsidR="00C64087" w:rsidRPr="619C5D36">
        <w:rPr>
          <w:rFonts w:ascii="Open Sans" w:hAnsi="Open Sans" w:cs="Open Sans"/>
          <w:b/>
          <w:bCs/>
        </w:rPr>
        <w:t xml:space="preserve"> (</w:t>
      </w:r>
      <w:r w:rsidR="2F3C080E" w:rsidRPr="619C5D36">
        <w:rPr>
          <w:rFonts w:ascii="Open Sans" w:hAnsi="Open Sans" w:cs="Open Sans"/>
          <w:b/>
          <w:bCs/>
        </w:rPr>
        <w:t>this</w:t>
      </w:r>
      <w:r w:rsidR="00C64087" w:rsidRPr="619C5D36">
        <w:rPr>
          <w:rFonts w:ascii="Open Sans" w:hAnsi="Open Sans" w:cs="Open Sans"/>
          <w:b/>
          <w:bCs/>
        </w:rPr>
        <w:t xml:space="preserve"> will appear in the MCQ section):</w:t>
      </w:r>
    </w:p>
    <w:p w14:paraId="15DDB38B" w14:textId="72844472" w:rsidR="00FC67D5" w:rsidRPr="00A65DA2" w:rsidRDefault="00AA3D27" w:rsidP="00AD117E">
      <w:pPr>
        <w:rPr>
          <w:rFonts w:ascii="Open Sans" w:hAnsi="Open Sans" w:cs="Open Sans"/>
        </w:rPr>
      </w:pPr>
      <w:r w:rsidRPr="619C5D36">
        <w:rPr>
          <w:rFonts w:ascii="Open Sans" w:hAnsi="Open Sans" w:cs="Open Sans"/>
          <w:b/>
          <w:bCs/>
        </w:rPr>
        <w:t>Q</w:t>
      </w:r>
      <w:r w:rsidR="00AD117E" w:rsidRPr="619C5D36">
        <w:rPr>
          <w:rFonts w:ascii="Open Sans" w:hAnsi="Open Sans" w:cs="Open Sans"/>
          <w:b/>
          <w:bCs/>
        </w:rPr>
        <w:t>3</w:t>
      </w:r>
      <w:r w:rsidRPr="619C5D36">
        <w:rPr>
          <w:rFonts w:ascii="Open Sans" w:hAnsi="Open Sans" w:cs="Open Sans"/>
          <w:b/>
          <w:bCs/>
        </w:rPr>
        <w:t xml:space="preserve">: </w:t>
      </w:r>
      <w:r w:rsidR="00D046BF" w:rsidRPr="00D046BF">
        <w:rPr>
          <w:rFonts w:ascii="Open Sans" w:hAnsi="Open Sans" w:cs="Open Sans"/>
        </w:rPr>
        <w:t>Changing which Lever can lead to the largest share of population connected to PV mini-grids in Angola by 2025 (change only one at a time, with all other levers set to default values (Bottom-up demand target, Social and productive uses demand included, Estimated on-grid cost, Expected PV cost, Capped annual connections, Nationwide Least Cost</w:t>
      </w:r>
      <w:r w:rsidR="00D046BF">
        <w:rPr>
          <w:rFonts w:ascii="Open Sans" w:hAnsi="Open Sans" w:cs="Open Sans"/>
        </w:rPr>
        <w:t xml:space="preserve"> approach)</w:t>
      </w:r>
      <w:r w:rsidRPr="619C5D36">
        <w:rPr>
          <w:rFonts w:ascii="Open Sans" w:hAnsi="Open Sans" w:cs="Open Sans"/>
        </w:rPr>
        <w:t>?</w:t>
      </w:r>
    </w:p>
    <w:p w14:paraId="3C00016F" w14:textId="77777777" w:rsidR="00FC67D5" w:rsidRDefault="00FC67D5" w:rsidP="00FC67D5">
      <w:pPr>
        <w:spacing w:after="120" w:line="312" w:lineRule="auto"/>
        <w:jc w:val="both"/>
        <w:rPr>
          <w:rFonts w:ascii="Garamond" w:eastAsia="Garamond" w:hAnsi="Garamond" w:cs="Times New Roman"/>
        </w:rPr>
      </w:pPr>
    </w:p>
    <w:p w14:paraId="7141F8CD" w14:textId="48560B9D" w:rsidR="00A542CF" w:rsidRDefault="00A542CF" w:rsidP="00A542CF">
      <w:pPr>
        <w:pStyle w:val="MDPIfooterfirstpage"/>
      </w:pPr>
    </w:p>
    <w:sectPr w:rsidR="00A542CF" w:rsidSect="0047589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283" w:footer="454" w:gutter="0"/>
      <w:pgNumType w:start="1"/>
      <w:cols w:space="720"/>
      <w:docGrid w:linePitch="299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1CF1F" w14:textId="77777777" w:rsidR="0033612B" w:rsidRDefault="0033612B">
      <w:pPr>
        <w:spacing w:before="0" w:line="240" w:lineRule="auto"/>
      </w:pPr>
      <w:r>
        <w:separator/>
      </w:r>
    </w:p>
  </w:endnote>
  <w:endnote w:type="continuationSeparator" w:id="0">
    <w:p w14:paraId="262073AF" w14:textId="77777777" w:rsidR="0033612B" w:rsidRDefault="0033612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EF661" w14:textId="77777777" w:rsidR="0076552A" w:rsidRDefault="0076552A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86C46" w14:textId="09116038" w:rsidR="0076552A" w:rsidRPr="0047589A" w:rsidRDefault="0047589A" w:rsidP="0047589A">
    <w:pPr>
      <w:pStyle w:val="MDPIfooterfirstpage"/>
      <w:tabs>
        <w:tab w:val="clear" w:pos="8845"/>
        <w:tab w:val="right" w:pos="10466"/>
      </w:tabs>
      <w:spacing w:line="240" w:lineRule="auto"/>
      <w:jc w:val="both"/>
      <w:rPr>
        <w:rFonts w:ascii="Ubuntu" w:hAnsi="Ubuntu"/>
        <w:lang w:val="fr-CH"/>
      </w:rPr>
    </w:pPr>
    <w:r w:rsidRPr="00623BD8">
      <w:rPr>
        <w:rFonts w:ascii="Verdana" w:hAnsi="Verdana"/>
        <w:iCs/>
        <w:noProof/>
        <w:color w:val="000000" w:themeColor="text1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6A5441" wp14:editId="6714A884">
              <wp:simplePos x="0" y="0"/>
              <wp:positionH relativeFrom="column">
                <wp:posOffset>4233</wp:posOffset>
              </wp:positionH>
              <wp:positionV relativeFrom="paragraph">
                <wp:posOffset>-94403</wp:posOffset>
              </wp:positionV>
              <wp:extent cx="5939367" cy="0"/>
              <wp:effectExtent l="0" t="12700" r="17145" b="127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9367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="http://schemas.openxmlformats.org/drawingml/2006/main">
          <w:pict>
            <v:line id="Straight Connector 10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b8cce4 [1300]" strokeweight="2pt" from=".35pt,-7.45pt" to="468pt,-7.45pt" w14:anchorId="17254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"/>
          </w:pict>
        </mc:Fallback>
      </mc:AlternateContent>
    </w:r>
    <w:r w:rsidRPr="000F3CF7">
      <w:rPr>
        <w:rFonts w:ascii="Verdana" w:hAnsi="Verdana"/>
        <w:iCs/>
      </w:rPr>
      <w:t>CCG</w:t>
    </w:r>
    <w:r w:rsidRPr="000F3CF7">
      <w:rPr>
        <w:rFonts w:ascii="Verdana" w:hAnsi="Verdana"/>
        <w:iCs/>
        <w:lang w:val="fr-FR"/>
      </w:rPr>
      <w:t xml:space="preserve"> </w:t>
    </w:r>
    <w:r w:rsidR="000F0360">
      <w:rPr>
        <w:rFonts w:ascii="Verdana" w:hAnsi="Verdana"/>
        <w:b/>
      </w:rPr>
      <w:t>2022</w:t>
    </w:r>
    <w:bookmarkStart w:id="1" w:name="_GoBack"/>
    <w:bookmarkEnd w:id="1"/>
    <w:r>
      <w:rPr>
        <w:rFonts w:ascii="Verdana" w:hAnsi="Verdana"/>
        <w:b/>
      </w:rPr>
      <w:t xml:space="preserve">                                                                                                                                               </w:t>
    </w:r>
    <w:r w:rsidR="00DB0749">
      <w:rPr>
        <w:rFonts w:ascii="Quattrocento Sans" w:eastAsia="Quattrocento Sans" w:hAnsi="Quattrocento Sans" w:cs="Quattrocento Sans"/>
        <w:sz w:val="22"/>
        <w:szCs w:val="22"/>
      </w:rPr>
      <w:t xml:space="preserve">Page | </w:t>
    </w:r>
    <w:r w:rsidR="00DB0749">
      <w:fldChar w:fldCharType="begin"/>
    </w:r>
    <w:r w:rsidR="00DB0749">
      <w:rPr>
        <w:rFonts w:ascii="Quattrocento Sans" w:eastAsia="Quattrocento Sans" w:hAnsi="Quattrocento Sans" w:cs="Quattrocento Sans"/>
        <w:sz w:val="22"/>
        <w:szCs w:val="22"/>
      </w:rPr>
      <w:instrText>PAGE</w:instrText>
    </w:r>
    <w:r w:rsidR="00DB0749">
      <w:fldChar w:fldCharType="separate"/>
    </w:r>
    <w:r w:rsidR="000F0360">
      <w:rPr>
        <w:rFonts w:ascii="Quattrocento Sans" w:eastAsia="Quattrocento Sans" w:hAnsi="Quattrocento Sans" w:cs="Quattrocento Sans"/>
        <w:noProof/>
        <w:sz w:val="22"/>
        <w:szCs w:val="22"/>
      </w:rPr>
      <w:t>2</w:t>
    </w:r>
    <w:r w:rsidR="00DB0749">
      <w:fldChar w:fldCharType="end"/>
    </w:r>
    <w:r w:rsidR="00DB0749">
      <w:rPr>
        <w:rFonts w:ascii="Quattrocento Sans" w:eastAsia="Quattrocento Sans" w:hAnsi="Quattrocento Sans" w:cs="Quattrocento Sans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658C0" w14:textId="77777777" w:rsidR="0076552A" w:rsidRDefault="0076552A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97A11" w14:textId="77777777" w:rsidR="0033612B" w:rsidRDefault="0033612B">
      <w:pPr>
        <w:spacing w:before="0" w:line="240" w:lineRule="auto"/>
      </w:pPr>
      <w:r>
        <w:separator/>
      </w:r>
    </w:p>
  </w:footnote>
  <w:footnote w:type="continuationSeparator" w:id="0">
    <w:p w14:paraId="6915FAC6" w14:textId="77777777" w:rsidR="0033612B" w:rsidRDefault="0033612B">
      <w:pPr>
        <w:spacing w:before="0" w:line="240" w:lineRule="auto"/>
      </w:pPr>
      <w:r>
        <w:continuationSeparator/>
      </w:r>
    </w:p>
  </w:footnote>
  <w:footnote w:id="1">
    <w:p w14:paraId="439A7CAE" w14:textId="7891D862" w:rsidR="619C5D36" w:rsidRDefault="619C5D36" w:rsidP="619C5D36">
      <w:r w:rsidRPr="619C5D36">
        <w:rPr>
          <w:rStyle w:val="FootnoteReference"/>
        </w:rPr>
        <w:footnoteRef/>
      </w:r>
      <w:r>
        <w:t xml:space="preserve"> This exercise is an exercise adopted from: Korkovelos, A., Sahlberg, A., Khavari, B., </w:t>
      </w:r>
      <w:proofErr w:type="gramStart"/>
      <w:r>
        <w:t>2019</w:t>
      </w:r>
      <w:proofErr w:type="gramEnd"/>
      <w:r>
        <w:t xml:space="preserve"> Exercise 1: Exploring electrification investment scenarios using the Explorer [WWW Document]. OnSSET Teaching Kit. URL </w:t>
      </w:r>
      <w:hyperlink r:id="rId1">
        <w:r w:rsidRPr="619C5D36">
          <w:rPr>
            <w:rStyle w:val="Hyperlink"/>
          </w:rPr>
          <w:t>https://onsset.github.io/teaching_kit/courses/module_1/Excercise%201/</w:t>
        </w:r>
      </w:hyperlink>
      <w:r>
        <w:t xml:space="preserve">  (accessed 2.18.21).</w:t>
      </w:r>
    </w:p>
    <w:p w14:paraId="5D711D5C" w14:textId="2A70A813" w:rsidR="619C5D36" w:rsidRDefault="619C5D36" w:rsidP="619C5D36">
      <w:pPr>
        <w:rPr>
          <w:rFonts w:ascii="Open Sans" w:hAnsi="Open Sans" w:cs="Open Sans"/>
        </w:rPr>
      </w:pPr>
      <w:r>
        <w:t xml:space="preserve">All images are screenshots from </w:t>
      </w:r>
      <w:hyperlink r:id="rId2">
        <w:r w:rsidRPr="619C5D36">
          <w:rPr>
            <w:rStyle w:val="Hyperlink"/>
          </w:rPr>
          <w:t>https://electrifynow.energydata.info/</w:t>
        </w:r>
      </w:hyperlink>
      <w:r>
        <w:t xml:space="preserve"> with permission from World Bank to use for this hands-on.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BB9B4" w14:textId="77777777" w:rsidR="0076552A" w:rsidRDefault="0076552A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3B3838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F17F1" w14:textId="5B6BBEA3" w:rsidR="0076552A" w:rsidRDefault="619C5D36" w:rsidP="005B4B3D">
    <w:pPr>
      <w:pStyle w:val="Header"/>
    </w:pPr>
    <w:r>
      <w:rPr>
        <w:noProof/>
        <w:lang w:eastAsia="en-US"/>
      </w:rPr>
      <w:drawing>
        <wp:inline distT="0" distB="0" distL="0" distR="0" wp14:anchorId="68D325F2" wp14:editId="6B922DA6">
          <wp:extent cx="848995" cy="848995"/>
          <wp:effectExtent l="0" t="0" r="1905" b="190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8995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9DB3B6" w14:textId="77777777" w:rsidR="003C1240" w:rsidRPr="005B4B3D" w:rsidRDefault="003C1240" w:rsidP="005B4B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97C2B" w14:textId="77777777" w:rsidR="0076552A" w:rsidRDefault="0076552A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3B3838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287"/>
    <w:multiLevelType w:val="multilevel"/>
    <w:tmpl w:val="D760050A"/>
    <w:lvl w:ilvl="0">
      <w:start w:val="1"/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6B33AFB"/>
    <w:multiLevelType w:val="multilevel"/>
    <w:tmpl w:val="F19ED3B8"/>
    <w:lvl w:ilvl="0">
      <w:start w:val="1"/>
      <w:numFmt w:val="decimal"/>
      <w:lvlText w:val="%1."/>
      <w:lvlJc w:val="left"/>
      <w:pPr>
        <w:ind w:left="792" w:hanging="360"/>
      </w:pPr>
      <w:rPr>
        <w:b/>
        <w:color w:val="2B579A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36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36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360"/>
      </w:pPr>
    </w:lvl>
  </w:abstractNum>
  <w:abstractNum w:abstractNumId="2" w15:restartNumberingAfterBreak="0">
    <w:nsid w:val="0DB17810"/>
    <w:multiLevelType w:val="multilevel"/>
    <w:tmpl w:val="BAB689C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2297358"/>
    <w:multiLevelType w:val="multilevel"/>
    <w:tmpl w:val="AFE0A6B6"/>
    <w:lvl w:ilvl="0">
      <w:start w:val="1"/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3BC55D8"/>
    <w:multiLevelType w:val="multilevel"/>
    <w:tmpl w:val="07548B1C"/>
    <w:lvl w:ilvl="0">
      <w:start w:val="1"/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2D46338"/>
    <w:multiLevelType w:val="multilevel"/>
    <w:tmpl w:val="63DA073C"/>
    <w:lvl w:ilvl="0">
      <w:start w:val="1"/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74E840ED"/>
    <w:multiLevelType w:val="multilevel"/>
    <w:tmpl w:val="0E22AD32"/>
    <w:lvl w:ilvl="0">
      <w:start w:val="1"/>
      <w:numFmt w:val="decimal"/>
      <w:lvlText w:val="%1."/>
      <w:lvlJc w:val="left"/>
      <w:pPr>
        <w:ind w:left="792" w:hanging="360"/>
      </w:pPr>
      <w:rPr>
        <w:b/>
        <w:color w:val="2B579A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</w:lvl>
    <w:lvl w:ilvl="2">
      <w:start w:val="1"/>
      <w:numFmt w:val="lowerRoman"/>
      <w:lvlText w:val="%3."/>
      <w:lvlJc w:val="right"/>
      <w:pPr>
        <w:ind w:left="2232" w:hanging="360"/>
      </w:pPr>
    </w:lvl>
    <w:lvl w:ilvl="3">
      <w:start w:val="1"/>
      <w:numFmt w:val="decimal"/>
      <w:lvlText w:val="%4."/>
      <w:lvlJc w:val="left"/>
      <w:pPr>
        <w:ind w:left="2952" w:hanging="360"/>
      </w:pPr>
    </w:lvl>
    <w:lvl w:ilvl="4">
      <w:start w:val="1"/>
      <w:numFmt w:val="lowerLetter"/>
      <w:lvlText w:val="%5."/>
      <w:lvlJc w:val="left"/>
      <w:pPr>
        <w:ind w:left="3672" w:hanging="360"/>
      </w:pPr>
    </w:lvl>
    <w:lvl w:ilvl="5">
      <w:start w:val="1"/>
      <w:numFmt w:val="lowerRoman"/>
      <w:lvlText w:val="%6."/>
      <w:lvlJc w:val="right"/>
      <w:pPr>
        <w:ind w:left="4392" w:hanging="360"/>
      </w:pPr>
    </w:lvl>
    <w:lvl w:ilvl="6">
      <w:start w:val="1"/>
      <w:numFmt w:val="decimal"/>
      <w:lvlText w:val="%7."/>
      <w:lvlJc w:val="left"/>
      <w:pPr>
        <w:ind w:left="5112" w:hanging="360"/>
      </w:pPr>
    </w:lvl>
    <w:lvl w:ilvl="7">
      <w:start w:val="1"/>
      <w:numFmt w:val="lowerLetter"/>
      <w:lvlText w:val="%8."/>
      <w:lvlJc w:val="left"/>
      <w:pPr>
        <w:ind w:left="5832" w:hanging="360"/>
      </w:pPr>
    </w:lvl>
    <w:lvl w:ilvl="8">
      <w:start w:val="1"/>
      <w:numFmt w:val="lowerRoman"/>
      <w:lvlText w:val="%9."/>
      <w:lvlJc w:val="right"/>
      <w:pPr>
        <w:ind w:left="6552" w:hanging="360"/>
      </w:pPr>
    </w:lvl>
  </w:abstractNum>
  <w:abstractNum w:abstractNumId="7" w15:restartNumberingAfterBreak="0">
    <w:nsid w:val="7CBA2D95"/>
    <w:multiLevelType w:val="multilevel"/>
    <w:tmpl w:val="C238941C"/>
    <w:lvl w:ilvl="0">
      <w:start w:val="1"/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2A"/>
    <w:rsid w:val="00074AB2"/>
    <w:rsid w:val="000A297B"/>
    <w:rsid w:val="000C4C28"/>
    <w:rsid w:val="000F0360"/>
    <w:rsid w:val="000F1817"/>
    <w:rsid w:val="000F3264"/>
    <w:rsid w:val="00130560"/>
    <w:rsid w:val="00194F4D"/>
    <w:rsid w:val="001C1703"/>
    <w:rsid w:val="001C5189"/>
    <w:rsid w:val="0033612B"/>
    <w:rsid w:val="003C1240"/>
    <w:rsid w:val="00475439"/>
    <w:rsid w:val="0047589A"/>
    <w:rsid w:val="004B0F11"/>
    <w:rsid w:val="004D21F8"/>
    <w:rsid w:val="00582FBE"/>
    <w:rsid w:val="00585B75"/>
    <w:rsid w:val="005B4B3D"/>
    <w:rsid w:val="005F5BD2"/>
    <w:rsid w:val="00623BD8"/>
    <w:rsid w:val="006A2702"/>
    <w:rsid w:val="006B199B"/>
    <w:rsid w:val="006F0A3C"/>
    <w:rsid w:val="00752A41"/>
    <w:rsid w:val="0076552A"/>
    <w:rsid w:val="007D2390"/>
    <w:rsid w:val="008B41F7"/>
    <w:rsid w:val="009550BA"/>
    <w:rsid w:val="00A542CF"/>
    <w:rsid w:val="00A65DA2"/>
    <w:rsid w:val="00AA3D27"/>
    <w:rsid w:val="00AD117E"/>
    <w:rsid w:val="00AD5635"/>
    <w:rsid w:val="00BA3FCF"/>
    <w:rsid w:val="00BE72AE"/>
    <w:rsid w:val="00C366C0"/>
    <w:rsid w:val="00C423C9"/>
    <w:rsid w:val="00C64087"/>
    <w:rsid w:val="00CC76D1"/>
    <w:rsid w:val="00CD044E"/>
    <w:rsid w:val="00D046BF"/>
    <w:rsid w:val="00D23701"/>
    <w:rsid w:val="00D54789"/>
    <w:rsid w:val="00D77960"/>
    <w:rsid w:val="00DB0749"/>
    <w:rsid w:val="00E2373C"/>
    <w:rsid w:val="00EF7F8B"/>
    <w:rsid w:val="00F25053"/>
    <w:rsid w:val="00FC67D5"/>
    <w:rsid w:val="00FE6291"/>
    <w:rsid w:val="0AA6CA12"/>
    <w:rsid w:val="0B663975"/>
    <w:rsid w:val="15458444"/>
    <w:rsid w:val="187FEC03"/>
    <w:rsid w:val="1AD7EE85"/>
    <w:rsid w:val="1D160291"/>
    <w:rsid w:val="1E22EDE1"/>
    <w:rsid w:val="1E625045"/>
    <w:rsid w:val="1EA5722F"/>
    <w:rsid w:val="25D10F6A"/>
    <w:rsid w:val="2614D769"/>
    <w:rsid w:val="2BAEFC8E"/>
    <w:rsid w:val="2F3C080E"/>
    <w:rsid w:val="2FC03A30"/>
    <w:rsid w:val="3BD2E0C9"/>
    <w:rsid w:val="3CA22A3D"/>
    <w:rsid w:val="4475402A"/>
    <w:rsid w:val="48931170"/>
    <w:rsid w:val="4D993C89"/>
    <w:rsid w:val="50608B61"/>
    <w:rsid w:val="52F19372"/>
    <w:rsid w:val="54317D3E"/>
    <w:rsid w:val="58E1505D"/>
    <w:rsid w:val="5CD6707E"/>
    <w:rsid w:val="5DC662A9"/>
    <w:rsid w:val="5F6FEA84"/>
    <w:rsid w:val="619C5D36"/>
    <w:rsid w:val="6629DD7E"/>
    <w:rsid w:val="6B622A05"/>
    <w:rsid w:val="6C0D9617"/>
    <w:rsid w:val="6EDFC7BD"/>
    <w:rsid w:val="78DA71FB"/>
    <w:rsid w:val="797139D7"/>
    <w:rsid w:val="79D35C19"/>
    <w:rsid w:val="7C459F05"/>
    <w:rsid w:val="7D4EB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88E315"/>
  <w15:docId w15:val="{1AC0019E-175A-0442-A11D-2B98CC14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GB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bottom w:val="single" w:sz="18" w:space="1" w:color="2B579A"/>
      </w:pBdr>
      <w:spacing w:before="360" w:after="240" w:line="240" w:lineRule="auto"/>
      <w:outlineLvl w:val="0"/>
    </w:pPr>
    <w:rPr>
      <w:color w:val="3B3838"/>
      <w:sz w:val="52"/>
      <w:szCs w:val="5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20"/>
      <w:outlineLvl w:val="1"/>
    </w:pPr>
    <w:rPr>
      <w:color w:val="1F4E79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i/>
      <w:color w:val="1F4E79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color w:val="1F4E79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b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left w:val="single" w:sz="48" w:space="0" w:color="2B579A"/>
      </w:pBdr>
      <w:shd w:val="clear" w:color="auto" w:fill="2B579A"/>
      <w:spacing w:before="0" w:line="240" w:lineRule="auto"/>
      <w:ind w:left="144"/>
    </w:pPr>
    <w:rPr>
      <w:color w:val="FFFFFF"/>
      <w:sz w:val="96"/>
      <w:szCs w:val="96"/>
    </w:rPr>
  </w:style>
  <w:style w:type="paragraph" w:styleId="Subtitle">
    <w:name w:val="Subtitle"/>
    <w:basedOn w:val="Normal"/>
    <w:next w:val="Normal"/>
    <w:uiPriority w:val="11"/>
    <w:qFormat/>
    <w:pPr>
      <w:pBdr>
        <w:left w:val="single" w:sz="48" w:space="0" w:color="2B579A"/>
        <w:bottom w:val="single" w:sz="48" w:space="1" w:color="2B579A"/>
      </w:pBdr>
      <w:shd w:val="clear" w:color="auto" w:fill="2B579A"/>
      <w:spacing w:before="0" w:after="120"/>
      <w:ind w:left="144"/>
    </w:pPr>
    <w:rPr>
      <w:color w:val="FFFFFF"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5B4B3D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4B3D"/>
  </w:style>
  <w:style w:type="paragraph" w:customStyle="1" w:styleId="MDPIfooterfirstpage">
    <w:name w:val="MDPI_footer_firstpage"/>
    <w:qFormat/>
    <w:rsid w:val="0047589A"/>
    <w:pPr>
      <w:tabs>
        <w:tab w:val="right" w:pos="8845"/>
      </w:tabs>
      <w:spacing w:before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character" w:styleId="Hyperlink">
    <w:name w:val="Hyperlink"/>
    <w:uiPriority w:val="99"/>
    <w:rsid w:val="0047589A"/>
    <w:rPr>
      <w:color w:val="0000FF"/>
      <w:u w:val="single"/>
    </w:rPr>
  </w:style>
  <w:style w:type="paragraph" w:styleId="NoSpacing">
    <w:name w:val="No Spacing"/>
    <w:uiPriority w:val="1"/>
    <w:qFormat/>
    <w:rsid w:val="00AA3D27"/>
    <w:pPr>
      <w:spacing w:before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52A41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lectrifynow.energydata.info/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electrifynow.energydata.info/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Relationship Id="Rabdd0767bba24ed4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lectrifynow.energydata.info/" TargetMode="External"/><Relationship Id="rId1" Type="http://schemas.openxmlformats.org/officeDocument/2006/relationships/hyperlink" Target="https://onsset.github.io/teaching_kit/courses/module_1/Excercise%201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3F727AA7180443A862CD9A25741398" ma:contentTypeVersion="11" ma:contentTypeDescription="Create a new document." ma:contentTypeScope="" ma:versionID="d19b92d82b426d695f06acc762367a3f">
  <xsd:schema xmlns:xsd="http://www.w3.org/2001/XMLSchema" xmlns:xs="http://www.w3.org/2001/XMLSchema" xmlns:p="http://schemas.microsoft.com/office/2006/metadata/properties" xmlns:ns2="35b8b66e-5759-43c1-a138-f967a8bf5a20" xmlns:ns3="0b696a8a-ab1a-459b-a09e-44df7cbe9330" targetNamespace="http://schemas.microsoft.com/office/2006/metadata/properties" ma:root="true" ma:fieldsID="1e5187221619c7d4ef917dd22e8709b4" ns2:_="" ns3:_="">
    <xsd:import namespace="35b8b66e-5759-43c1-a138-f967a8bf5a20"/>
    <xsd:import namespace="0b696a8a-ab1a-459b-a09e-44df7cbe93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8b66e-5759-43c1-a138-f967a8bf5a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96a8a-ab1a-459b-a09e-44df7cbe9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B0F080-C8CF-42AB-AF46-1E990E5634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2DA9FF-378B-45A5-8FC3-FACB8BB702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0BA2EC-F345-4777-AFE4-21DE36668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8b66e-5759-43c1-a138-f967a8bf5a20"/>
    <ds:schemaRef ds:uri="0b696a8a-ab1a-459b-a09e-44df7cbe9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Nandi Moksnes</dc:creator>
  <cp:lastModifiedBy>Babak Khavari</cp:lastModifiedBy>
  <cp:revision>5</cp:revision>
  <dcterms:created xsi:type="dcterms:W3CDTF">2022-02-21T17:00:00Z</dcterms:created>
  <dcterms:modified xsi:type="dcterms:W3CDTF">2022-02-21T18:12:00Z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0x010100633F727AA7180443A862CD9A25741398</vt:lpwstr>
  </property>
</Properties>
</file>