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8561" w14:textId="7F26A532" w:rsidR="00833004" w:rsidRDefault="003E1DC7" w:rsidP="003E1DC7">
      <w:pPr>
        <w:pStyle w:val="Title"/>
      </w:pPr>
      <w:r>
        <w:t>Reading List</w:t>
      </w:r>
    </w:p>
    <w:p w14:paraId="1C969BA7" w14:textId="325B4CEE" w:rsidR="00CD227D" w:rsidRDefault="003E1DC7" w:rsidP="00E469FB">
      <w:pPr>
        <w:jc w:val="both"/>
      </w:pPr>
      <w:r>
        <w:t>The following presents a small selection of manuals</w:t>
      </w:r>
      <w:r w:rsidR="009F4E44">
        <w:t xml:space="preserve">, </w:t>
      </w:r>
      <w:r>
        <w:t>academic papers</w:t>
      </w:r>
      <w:r w:rsidR="009F4E44">
        <w:t xml:space="preserve">, and government technical documents </w:t>
      </w:r>
      <w:r>
        <w:t xml:space="preserve">that </w:t>
      </w:r>
      <w:r w:rsidR="009F4E44">
        <w:t xml:space="preserve">will help students gain an understanding of how </w:t>
      </w:r>
      <w:r w:rsidR="00DE0873">
        <w:t>OnSSET</w:t>
      </w:r>
      <w:r w:rsidR="009F4E44">
        <w:t xml:space="preserve"> can be used </w:t>
      </w:r>
      <w:r w:rsidR="00DE0873">
        <w:t>for spatial electrification planning</w:t>
      </w:r>
      <w:r w:rsidR="00700B90">
        <w:t xml:space="preserve">. However, it is not an exhaustive list of </w:t>
      </w:r>
      <w:r w:rsidR="00DE0873">
        <w:t>OnSSET</w:t>
      </w:r>
      <w:r w:rsidR="00700B90">
        <w:t xml:space="preserve"> studies and students should conduct a literature review as part of their </w:t>
      </w:r>
      <w:r w:rsidR="00E469FB">
        <w:t>project.</w:t>
      </w:r>
    </w:p>
    <w:p w14:paraId="5E480711" w14:textId="77777777" w:rsidR="00DE0873" w:rsidRDefault="00DE0873" w:rsidP="00DE0873">
      <w:pPr>
        <w:pStyle w:val="ListParagraph"/>
        <w:numPr>
          <w:ilvl w:val="0"/>
          <w:numId w:val="3"/>
        </w:numPr>
        <w:spacing w:line="279" w:lineRule="auto"/>
        <w:rPr>
          <w:rStyle w:val="Hyperlink"/>
        </w:rPr>
      </w:pPr>
      <w:r w:rsidRPr="00A02CD1">
        <w:rPr>
          <w:bCs/>
        </w:rPr>
        <w:t xml:space="preserve">Dimitrios Mentis, Mark Howells, Holger Rogner, Alexandros Korkovelos, Christopher </w:t>
      </w:r>
      <w:proofErr w:type="spellStart"/>
      <w:r w:rsidRPr="00A02CD1">
        <w:rPr>
          <w:bCs/>
        </w:rPr>
        <w:t>Arderne</w:t>
      </w:r>
      <w:proofErr w:type="spellEnd"/>
      <w:r w:rsidRPr="00A02CD1">
        <w:rPr>
          <w:bCs/>
        </w:rPr>
        <w:t xml:space="preserve">, Eduardo Zepeda, Shahid Siyal, Costantinos </w:t>
      </w:r>
      <w:proofErr w:type="spellStart"/>
      <w:r w:rsidRPr="00A02CD1">
        <w:rPr>
          <w:bCs/>
        </w:rPr>
        <w:t>Taliotis</w:t>
      </w:r>
      <w:proofErr w:type="spellEnd"/>
      <w:r w:rsidRPr="00A02CD1">
        <w:rPr>
          <w:bCs/>
        </w:rPr>
        <w:t xml:space="preserve">, Morgan </w:t>
      </w:r>
      <w:proofErr w:type="spellStart"/>
      <w:r w:rsidRPr="00A02CD1">
        <w:rPr>
          <w:bCs/>
        </w:rPr>
        <w:t>Bazilian</w:t>
      </w:r>
      <w:proofErr w:type="spellEnd"/>
      <w:r w:rsidRPr="00A02CD1">
        <w:rPr>
          <w:bCs/>
        </w:rPr>
        <w:t xml:space="preserve">, Ad de Roo, Yann </w:t>
      </w:r>
      <w:proofErr w:type="spellStart"/>
      <w:r w:rsidRPr="00A02CD1">
        <w:rPr>
          <w:bCs/>
        </w:rPr>
        <w:t>Tanvez</w:t>
      </w:r>
      <w:proofErr w:type="spellEnd"/>
      <w:r w:rsidRPr="00A02CD1">
        <w:rPr>
          <w:bCs/>
        </w:rPr>
        <w:t xml:space="preserve">, Alexandre </w:t>
      </w:r>
      <w:proofErr w:type="spellStart"/>
      <w:r w:rsidRPr="00A02CD1">
        <w:rPr>
          <w:bCs/>
        </w:rPr>
        <w:t>Oudalov</w:t>
      </w:r>
      <w:proofErr w:type="spellEnd"/>
      <w:r w:rsidRPr="00A02CD1">
        <w:rPr>
          <w:bCs/>
        </w:rPr>
        <w:t xml:space="preserve"> and Ernst Scholtz. Lighting the World: the first application of an open source, spatial electrification tool (OnSSET) on Sub-Saharan Africa. Environ. Res. Lett. 12, 085003 (2017). </w:t>
      </w:r>
      <w:hyperlink r:id="rId7" w:history="1">
        <w:r w:rsidRPr="00A02CD1">
          <w:rPr>
            <w:rStyle w:val="Hyperlink"/>
          </w:rPr>
          <w:t>https://doi.org/10.1088/1748-9326/aa7b29</w:t>
        </w:r>
      </w:hyperlink>
    </w:p>
    <w:p w14:paraId="6C88EC6C" w14:textId="741F5638" w:rsidR="005A01C3" w:rsidRDefault="005A01C3" w:rsidP="005A01C3">
      <w:pPr>
        <w:jc w:val="both"/>
      </w:pPr>
      <w:r>
        <w:t xml:space="preserve">The </w:t>
      </w:r>
      <w:r w:rsidR="00DE0873">
        <w:t xml:space="preserve">Lightning the world paper, </w:t>
      </w:r>
      <w:r w:rsidR="00DE0873" w:rsidRPr="00DE0873">
        <w:t>presents the first lar</w:t>
      </w:r>
      <w:r w:rsidR="00DE0873">
        <w:t xml:space="preserve">ge-scale application of OnSSET </w:t>
      </w:r>
      <w:r w:rsidR="00DE0873" w:rsidRPr="00DE0873">
        <w:t>to model least-cost electrification options for Sub-Saharan Africa. It assesses the cost-effectiveness of grid, mini-grid, and stand-alone solutions under different demand and fuel price scenarios, demonstrating how spatially explicit, open-access modelling can guide national energy access strategies.</w:t>
      </w:r>
    </w:p>
    <w:p w14:paraId="004EA1F5" w14:textId="77777777" w:rsidR="00464575" w:rsidRPr="00A02CD1" w:rsidRDefault="00464575" w:rsidP="00464575">
      <w:pPr>
        <w:pStyle w:val="ListParagraph"/>
        <w:numPr>
          <w:ilvl w:val="0"/>
          <w:numId w:val="3"/>
        </w:numPr>
        <w:spacing w:line="279" w:lineRule="auto"/>
        <w:rPr>
          <w:bCs/>
        </w:rPr>
      </w:pPr>
      <w:r w:rsidRPr="00A02CD1">
        <w:rPr>
          <w:bCs/>
        </w:rPr>
        <w:t xml:space="preserve">Korkovelos, A., Khavari, B., Sahlberg, A., Howells, M. &amp; </w:t>
      </w:r>
      <w:proofErr w:type="spellStart"/>
      <w:r w:rsidRPr="00A02CD1">
        <w:rPr>
          <w:bCs/>
        </w:rPr>
        <w:t>Arderne</w:t>
      </w:r>
      <w:proofErr w:type="spellEnd"/>
      <w:r w:rsidRPr="00A02CD1">
        <w:rPr>
          <w:bCs/>
        </w:rPr>
        <w:t xml:space="preserve">, C. The Role of Open Access Data in Geospatial Electrification Planning and the Achievement of SDG7. An OnSSET-Based Case Study for Malawi. Energies 12, 1395 (2019). </w:t>
      </w:r>
      <w:hyperlink r:id="rId8" w:history="1">
        <w:r w:rsidRPr="00A02CD1">
          <w:rPr>
            <w:rStyle w:val="Hyperlink"/>
          </w:rPr>
          <w:t>https://doi.org/10.3390/en12071395</w:t>
        </w:r>
      </w:hyperlink>
      <w:r w:rsidRPr="00A02CD1">
        <w:rPr>
          <w:bCs/>
        </w:rPr>
        <w:t xml:space="preserve"> </w:t>
      </w:r>
    </w:p>
    <w:p w14:paraId="713B98F4" w14:textId="7C2C0037" w:rsidR="00464575" w:rsidRDefault="00464575" w:rsidP="00B04BC3">
      <w:pPr>
        <w:jc w:val="both"/>
      </w:pPr>
      <w:r w:rsidRPr="00464575">
        <w:t>This study explores how open-access geospatial data and GIS-based tools enhance national electrification planning, highlighting their importance for achieving Sustainable Development Goal 7</w:t>
      </w:r>
      <w:r w:rsidR="00B04BC3">
        <w:t xml:space="preserve">. I </w:t>
      </w:r>
      <w:proofErr w:type="gramStart"/>
      <w:r w:rsidR="00B04BC3">
        <w:t>applies</w:t>
      </w:r>
      <w:proofErr w:type="gramEnd"/>
      <w:r w:rsidR="00B04BC3">
        <w:t xml:space="preserve"> the OnSSET model to </w:t>
      </w:r>
      <w:r w:rsidRPr="00464575">
        <w:t xml:space="preserve">Malawi, </w:t>
      </w:r>
      <w:r w:rsidR="00B04BC3">
        <w:t>showing</w:t>
      </w:r>
      <w:r w:rsidRPr="00464575">
        <w:t xml:space="preserve"> that projected electricity demand heavily influences cost-effective technology choi</w:t>
      </w:r>
      <w:r w:rsidR="00B04BC3">
        <w:t>ces and total investment needs.</w:t>
      </w:r>
    </w:p>
    <w:p w14:paraId="3F112695" w14:textId="6B6A6C07" w:rsidR="00DF4942" w:rsidRDefault="00DF4942" w:rsidP="00DF4942">
      <w:pPr>
        <w:pStyle w:val="ListParagraph"/>
        <w:numPr>
          <w:ilvl w:val="0"/>
          <w:numId w:val="3"/>
        </w:numPr>
        <w:jc w:val="both"/>
      </w:pPr>
      <w:r w:rsidRPr="00DF4942">
        <w:t xml:space="preserve">Sahlberg, A., Khavari, B., Korkovelos, A., Fuso </w:t>
      </w:r>
      <w:proofErr w:type="spellStart"/>
      <w:r w:rsidRPr="00DF4942">
        <w:t>Nerini</w:t>
      </w:r>
      <w:proofErr w:type="spellEnd"/>
      <w:r w:rsidRPr="00DF4942">
        <w:t xml:space="preserve">, F. &amp; Howells, M. A scenario discovery approach to least-cost electrification modelling in Burkina Faso. Energy Strategy Reviews 38, 100714 (2021). </w:t>
      </w:r>
      <w:hyperlink r:id="rId9" w:history="1">
        <w:r w:rsidRPr="001E7155">
          <w:rPr>
            <w:rStyle w:val="Hyperlink"/>
          </w:rPr>
          <w:t>https://doi.org/10.1016/j.esr.2021.100714</w:t>
        </w:r>
      </w:hyperlink>
      <w:r>
        <w:t xml:space="preserve"> </w:t>
      </w:r>
    </w:p>
    <w:p w14:paraId="0BB06B5D" w14:textId="4505E4E4" w:rsidR="00DF4942" w:rsidRDefault="00DF4942" w:rsidP="00B04BC3">
      <w:pPr>
        <w:jc w:val="both"/>
      </w:pPr>
      <w:r w:rsidRPr="00DF4942">
        <w:t>This study applies a scenario discovery method</w:t>
      </w:r>
      <w:r>
        <w:t xml:space="preserve"> </w:t>
      </w:r>
      <w:r w:rsidRPr="00DF4942">
        <w:t xml:space="preserve">to spatial electrification modelling in Burkina Faso, using 1,944 simulations that vary seven key parameters, including four distinct grid-extension strategies. Compared to traditional scenario approaches, this method </w:t>
      </w:r>
      <w:r>
        <w:t>shows</w:t>
      </w:r>
      <w:r w:rsidRPr="00DF4942">
        <w:t xml:space="preserve"> complex interactions among multiple uncertain factors, offering planners more nuanced insights for reducing electrification costs</w:t>
      </w:r>
      <w:r>
        <w:t>.</w:t>
      </w:r>
    </w:p>
    <w:p w14:paraId="3F6E8BA4" w14:textId="0B5BE351" w:rsidR="00D16B1B" w:rsidRDefault="00D16B1B" w:rsidP="00D16B1B">
      <w:pPr>
        <w:pStyle w:val="ListParagraph"/>
        <w:numPr>
          <w:ilvl w:val="0"/>
          <w:numId w:val="3"/>
        </w:numPr>
        <w:jc w:val="both"/>
      </w:pPr>
      <w:r w:rsidRPr="00D16B1B">
        <w:t xml:space="preserve">Andreas Sahlberg, Alexandros Korkovelos, Babak Khavari, Oluchi </w:t>
      </w:r>
      <w:proofErr w:type="spellStart"/>
      <w:r w:rsidRPr="00D16B1B">
        <w:t>Monwe</w:t>
      </w:r>
      <w:proofErr w:type="spellEnd"/>
      <w:r w:rsidRPr="00D16B1B">
        <w:t xml:space="preserve">, Dimitrios Mentis, Christopher </w:t>
      </w:r>
      <w:proofErr w:type="spellStart"/>
      <w:r w:rsidRPr="00D16B1B">
        <w:t>Arderne</w:t>
      </w:r>
      <w:proofErr w:type="spellEnd"/>
      <w:r>
        <w:t xml:space="preserve">. The Open-Source Spatial Electrification Tool OnSSET documentation (2020). </w:t>
      </w:r>
      <w:hyperlink r:id="rId10" w:history="1">
        <w:r w:rsidRPr="001E7155">
          <w:rPr>
            <w:rStyle w:val="Hyperlink"/>
          </w:rPr>
          <w:t>https://onsset.readthedocs.io/en/latest/</w:t>
        </w:r>
      </w:hyperlink>
      <w:r>
        <w:t xml:space="preserve"> </w:t>
      </w:r>
    </w:p>
    <w:p w14:paraId="2E88E71A" w14:textId="7E63F83E" w:rsidR="00BB3110" w:rsidRPr="003E1DC7" w:rsidRDefault="00D16B1B" w:rsidP="003B473B">
      <w:pPr>
        <w:jc w:val="both"/>
      </w:pPr>
      <w:r w:rsidRPr="00D16B1B">
        <w:t xml:space="preserve">The manual for </w:t>
      </w:r>
      <w:r>
        <w:t xml:space="preserve">OnSSET describes </w:t>
      </w:r>
      <w:r w:rsidRPr="00D16B1B">
        <w:t>the input parameters</w:t>
      </w:r>
      <w:r>
        <w:t>, spatial data</w:t>
      </w:r>
      <w:r w:rsidRPr="00D16B1B">
        <w:t xml:space="preserve"> and equations used in the model, along with the justification of the methodology. Essential reading for troubleshooting models and advancing knowledge of the tool.</w:t>
      </w:r>
    </w:p>
    <w:sectPr w:rsidR="00BB3110" w:rsidRPr="003E1D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0938" w14:textId="77777777" w:rsidR="00E22A5A" w:rsidRDefault="00E22A5A" w:rsidP="00DA2E6E">
      <w:pPr>
        <w:spacing w:after="0" w:line="240" w:lineRule="auto"/>
      </w:pPr>
      <w:r>
        <w:separator/>
      </w:r>
    </w:p>
  </w:endnote>
  <w:endnote w:type="continuationSeparator" w:id="0">
    <w:p w14:paraId="25585B20" w14:textId="77777777" w:rsidR="00E22A5A" w:rsidRDefault="00E22A5A" w:rsidP="00DA2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C4A7" w14:textId="77777777" w:rsidR="00693853" w:rsidRDefault="00693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6363B0" w14:paraId="1B983215" w14:textId="77777777" w:rsidTr="4A6363B0">
      <w:trPr>
        <w:trHeight w:val="300"/>
      </w:trPr>
      <w:tc>
        <w:tcPr>
          <w:tcW w:w="3005" w:type="dxa"/>
        </w:tcPr>
        <w:p w14:paraId="12AABF72" w14:textId="643679DA" w:rsidR="4A6363B0" w:rsidRDefault="4A6363B0" w:rsidP="4A6363B0">
          <w:pPr>
            <w:pStyle w:val="Header"/>
            <w:ind w:left="-115"/>
          </w:pPr>
        </w:p>
      </w:tc>
      <w:tc>
        <w:tcPr>
          <w:tcW w:w="3005" w:type="dxa"/>
        </w:tcPr>
        <w:p w14:paraId="71A1B106" w14:textId="34C455A2" w:rsidR="4A6363B0" w:rsidRDefault="4A6363B0" w:rsidP="4A6363B0">
          <w:pPr>
            <w:pStyle w:val="Header"/>
            <w:jc w:val="center"/>
          </w:pPr>
        </w:p>
      </w:tc>
      <w:tc>
        <w:tcPr>
          <w:tcW w:w="3005" w:type="dxa"/>
        </w:tcPr>
        <w:p w14:paraId="54FBED65" w14:textId="501B04AD" w:rsidR="4A6363B0" w:rsidRDefault="4A6363B0" w:rsidP="4A6363B0">
          <w:pPr>
            <w:pStyle w:val="Header"/>
            <w:ind w:right="-115"/>
            <w:jc w:val="right"/>
          </w:pPr>
        </w:p>
      </w:tc>
    </w:tr>
  </w:tbl>
  <w:p w14:paraId="280D80A0" w14:textId="62C319C6" w:rsidR="4A6363B0" w:rsidRDefault="4A6363B0" w:rsidP="4A636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A780" w14:textId="77777777" w:rsidR="00693853" w:rsidRDefault="00693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A0B4" w14:textId="77777777" w:rsidR="00E22A5A" w:rsidRDefault="00E22A5A" w:rsidP="00DA2E6E">
      <w:pPr>
        <w:spacing w:after="0" w:line="240" w:lineRule="auto"/>
      </w:pPr>
      <w:r>
        <w:separator/>
      </w:r>
    </w:p>
  </w:footnote>
  <w:footnote w:type="continuationSeparator" w:id="0">
    <w:p w14:paraId="6B584012" w14:textId="77777777" w:rsidR="00E22A5A" w:rsidRDefault="00E22A5A" w:rsidP="00DA2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566F" w14:textId="77777777" w:rsidR="00693853" w:rsidRDefault="006938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51736" w14:textId="0C11B067" w:rsidR="00DA2E6E" w:rsidRDefault="00A30E1F">
    <w:pPr>
      <w:pStyle w:val="Header"/>
    </w:pPr>
    <w:r>
      <w:rPr>
        <w:noProof/>
        <w:lang w:val="sv-SE" w:eastAsia="sv-SE"/>
      </w:rPr>
      <w:drawing>
        <wp:anchor distT="0" distB="0" distL="114300" distR="114300" simplePos="0" relativeHeight="251658240" behindDoc="0" locked="0" layoutInCell="1" allowOverlap="1" wp14:anchorId="29256EE1" wp14:editId="344F985F">
          <wp:simplePos x="0" y="0"/>
          <wp:positionH relativeFrom="column">
            <wp:posOffset>2552700</wp:posOffset>
          </wp:positionH>
          <wp:positionV relativeFrom="paragraph">
            <wp:posOffset>-354330</wp:posOffset>
          </wp:positionV>
          <wp:extent cx="954156" cy="954156"/>
          <wp:effectExtent l="0" t="0" r="0" b="0"/>
          <wp:wrapNone/>
          <wp:docPr id="520900508" name="Picture 520900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156" cy="95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1DC7">
      <w:rPr>
        <w:noProof/>
        <w:lang w:val="sv-SE" w:eastAsia="sv-SE"/>
      </w:rPr>
      <w:drawing>
        <wp:anchor distT="114300" distB="114300" distL="114300" distR="114300" simplePos="0" relativeHeight="251659264" behindDoc="1" locked="0" layoutInCell="1" hidden="0" allowOverlap="1" wp14:anchorId="4CDA487B" wp14:editId="60B3C523">
          <wp:simplePos x="0" y="0"/>
          <wp:positionH relativeFrom="rightMargin">
            <wp:posOffset>-11920</wp:posOffset>
          </wp:positionH>
          <wp:positionV relativeFrom="paragraph">
            <wp:posOffset>-355182</wp:posOffset>
          </wp:positionV>
          <wp:extent cx="809625" cy="809625"/>
          <wp:effectExtent l="0" t="0" r="9525" b="9525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E1DC7">
      <w:rPr>
        <w:noProof/>
        <w:lang w:val="sv-SE" w:eastAsia="sv-SE"/>
      </w:rPr>
      <w:drawing>
        <wp:anchor distT="57150" distB="57150" distL="57150" distR="57150" simplePos="0" relativeHeight="251660288" behindDoc="1" locked="0" layoutInCell="1" hidden="0" allowOverlap="1" wp14:anchorId="4F3A478D" wp14:editId="38DD4B98">
          <wp:simplePos x="0" y="0"/>
          <wp:positionH relativeFrom="column">
            <wp:posOffset>-914400</wp:posOffset>
          </wp:positionH>
          <wp:positionV relativeFrom="paragraph">
            <wp:posOffset>-447040</wp:posOffset>
          </wp:positionV>
          <wp:extent cx="2661920" cy="81089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1920" cy="810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0C6E" w14:textId="77777777" w:rsidR="00693853" w:rsidRDefault="00693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54F44"/>
    <w:multiLevelType w:val="hybridMultilevel"/>
    <w:tmpl w:val="430EC0EC"/>
    <w:lvl w:ilvl="0" w:tplc="F28EC06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35D1"/>
    <w:multiLevelType w:val="hybridMultilevel"/>
    <w:tmpl w:val="D8E6A7F2"/>
    <w:lvl w:ilvl="0" w:tplc="75A48B5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8389A"/>
    <w:multiLevelType w:val="hybridMultilevel"/>
    <w:tmpl w:val="8E7460D2"/>
    <w:lvl w:ilvl="0" w:tplc="DBFE50D0"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  <w:color w:val="auto"/>
        <w:u w:val="non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6339298">
    <w:abstractNumId w:val="1"/>
  </w:num>
  <w:num w:numId="2" w16cid:durableId="756245932">
    <w:abstractNumId w:val="0"/>
  </w:num>
  <w:num w:numId="3" w16cid:durableId="731460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6"/>
    <w:rsid w:val="000261A5"/>
    <w:rsid w:val="000509FC"/>
    <w:rsid w:val="00064EE2"/>
    <w:rsid w:val="000A41EE"/>
    <w:rsid w:val="000B0695"/>
    <w:rsid w:val="000F35E3"/>
    <w:rsid w:val="00135E0D"/>
    <w:rsid w:val="002F03E0"/>
    <w:rsid w:val="002F773C"/>
    <w:rsid w:val="00395FF0"/>
    <w:rsid w:val="003968D7"/>
    <w:rsid w:val="003B075B"/>
    <w:rsid w:val="003B473B"/>
    <w:rsid w:val="003C11AB"/>
    <w:rsid w:val="003E160F"/>
    <w:rsid w:val="003E1DC7"/>
    <w:rsid w:val="00454377"/>
    <w:rsid w:val="00464575"/>
    <w:rsid w:val="00530BF8"/>
    <w:rsid w:val="0054589A"/>
    <w:rsid w:val="005A01C3"/>
    <w:rsid w:val="00616A37"/>
    <w:rsid w:val="006500A2"/>
    <w:rsid w:val="006842DA"/>
    <w:rsid w:val="00693853"/>
    <w:rsid w:val="006A26EE"/>
    <w:rsid w:val="006C444D"/>
    <w:rsid w:val="00700B90"/>
    <w:rsid w:val="007C1E25"/>
    <w:rsid w:val="007F32AB"/>
    <w:rsid w:val="00833004"/>
    <w:rsid w:val="00874798"/>
    <w:rsid w:val="008B7A79"/>
    <w:rsid w:val="008C0D9F"/>
    <w:rsid w:val="00951CCA"/>
    <w:rsid w:val="009C52D7"/>
    <w:rsid w:val="009F4E44"/>
    <w:rsid w:val="00A1765F"/>
    <w:rsid w:val="00A3098C"/>
    <w:rsid w:val="00A30E1F"/>
    <w:rsid w:val="00A422F9"/>
    <w:rsid w:val="00A6436A"/>
    <w:rsid w:val="00AA26B9"/>
    <w:rsid w:val="00AB7156"/>
    <w:rsid w:val="00AD5DD9"/>
    <w:rsid w:val="00B04BC3"/>
    <w:rsid w:val="00B30556"/>
    <w:rsid w:val="00B66E29"/>
    <w:rsid w:val="00BB3110"/>
    <w:rsid w:val="00C23B50"/>
    <w:rsid w:val="00C630EC"/>
    <w:rsid w:val="00CD227D"/>
    <w:rsid w:val="00D16B1B"/>
    <w:rsid w:val="00D267B5"/>
    <w:rsid w:val="00DA2E6E"/>
    <w:rsid w:val="00DE0873"/>
    <w:rsid w:val="00DF4942"/>
    <w:rsid w:val="00E03135"/>
    <w:rsid w:val="00E22A5A"/>
    <w:rsid w:val="00E26C9E"/>
    <w:rsid w:val="00E469FB"/>
    <w:rsid w:val="00E95318"/>
    <w:rsid w:val="00EE77DA"/>
    <w:rsid w:val="00F05C6E"/>
    <w:rsid w:val="00FA53B4"/>
    <w:rsid w:val="06D48A45"/>
    <w:rsid w:val="21AAFE2B"/>
    <w:rsid w:val="3D60D5B3"/>
    <w:rsid w:val="4A6363B0"/>
    <w:rsid w:val="7A78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EDCB6"/>
  <w15:chartTrackingRefBased/>
  <w15:docId w15:val="{EB944782-B1FD-4FB6-A9E7-432B1503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1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2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6E"/>
  </w:style>
  <w:style w:type="paragraph" w:styleId="Footer">
    <w:name w:val="footer"/>
    <w:basedOn w:val="Normal"/>
    <w:link w:val="FooterChar"/>
    <w:uiPriority w:val="99"/>
    <w:unhideWhenUsed/>
    <w:rsid w:val="00DA2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6E"/>
  </w:style>
  <w:style w:type="character" w:styleId="Hyperlink">
    <w:name w:val="Hyperlink"/>
    <w:basedOn w:val="DefaultParagraphFont"/>
    <w:uiPriority w:val="99"/>
    <w:unhideWhenUsed/>
    <w:rsid w:val="005A01C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1C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n1207139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88/1748-9326/aa7b2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onsset.readthedocs.io/en/late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esr.2021.100714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447</Words>
  <Characters>2663</Characters>
  <Application>Microsoft Office Word</Application>
  <DocSecurity>0</DocSecurity>
  <Lines>42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Fynn Kiley</dc:creator>
  <cp:keywords/>
  <dc:description/>
  <cp:lastModifiedBy>Fynn Kiley</cp:lastModifiedBy>
  <cp:revision>60</cp:revision>
  <dcterms:created xsi:type="dcterms:W3CDTF">2025-06-04T13:13:00Z</dcterms:created>
  <dcterms:modified xsi:type="dcterms:W3CDTF">2025-07-14T10:37:00Z</dcterms:modified>
</cp:coreProperties>
</file>