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6F690" w14:textId="77777777" w:rsidR="003C76F7" w:rsidRPr="00096A8C" w:rsidRDefault="003C76F7" w:rsidP="003C76F7">
      <w:pPr>
        <w:pStyle w:val="Subtitle"/>
        <w:rPr>
          <w:rFonts w:ascii="Open Sans" w:eastAsia="Open Sans" w:hAnsi="Open Sans" w:cs="Open Sans"/>
          <w:sz w:val="72"/>
          <w:szCs w:val="72"/>
        </w:rPr>
      </w:pPr>
      <w:bookmarkStart w:id="0" w:name="_gjdgxs"/>
      <w:bookmarkEnd w:id="0"/>
      <w:r w:rsidRPr="00096A8C">
        <w:rPr>
          <w:rFonts w:ascii="Open Sans" w:eastAsia="Open Sans" w:hAnsi="Open Sans" w:cs="Open Sans"/>
          <w:sz w:val="72"/>
          <w:szCs w:val="72"/>
        </w:rPr>
        <w:t>Geospatial Clean Cooking access modelling using OnStove</w:t>
      </w:r>
    </w:p>
    <w:p w14:paraId="469C925E" w14:textId="3547101D" w:rsidR="003C76F7" w:rsidRPr="00096A8C" w:rsidRDefault="00DB0749" w:rsidP="003C76F7">
      <w:pPr>
        <w:pStyle w:val="Subtitle"/>
        <w:ind w:firstLine="144"/>
        <w:rPr>
          <w:rFonts w:ascii="Open Sans" w:eastAsia="Open Sans" w:hAnsi="Open Sans" w:cs="Open Sans"/>
        </w:rPr>
      </w:pPr>
      <w:r w:rsidRPr="00096A8C">
        <w:rPr>
          <w:rFonts w:ascii="Open Sans" w:eastAsia="Open Sans" w:hAnsi="Open Sans" w:cs="Open Sans"/>
        </w:rPr>
        <w:t>Hands-on 1</w:t>
      </w:r>
    </w:p>
    <w:p w14:paraId="339F038E" w14:textId="6FD6AB87" w:rsidR="003C76F7" w:rsidRPr="00096A8C" w:rsidRDefault="003C76F7" w:rsidP="003C76F7">
      <w:pPr>
        <w:pStyle w:val="Heading1"/>
        <w:rPr>
          <w:rFonts w:ascii="Open Sans" w:eastAsia="Open Sans" w:hAnsi="Open Sans" w:cs="Open Sans"/>
        </w:rPr>
      </w:pPr>
      <w:r w:rsidRPr="00096A8C">
        <w:rPr>
          <w:rFonts w:ascii="Open Sans" w:eastAsia="Open Sans" w:hAnsi="Open Sans" w:cs="Open Sans"/>
        </w:rPr>
        <w:t>Resources</w:t>
      </w:r>
    </w:p>
    <w:p w14:paraId="4C9F55A5" w14:textId="77777777" w:rsidR="003C76F7" w:rsidRPr="00096A8C" w:rsidRDefault="003C76F7" w:rsidP="003C76F7">
      <w:pPr>
        <w:rPr>
          <w:rFonts w:ascii="Open Sans" w:hAnsi="Open Sans" w:cs="Open Sans"/>
          <w:b/>
        </w:rPr>
      </w:pPr>
      <w:r w:rsidRPr="00096A8C">
        <w:rPr>
          <w:rFonts w:ascii="Open Sans" w:hAnsi="Open Sans" w:cs="Open Sans"/>
          <w:b/>
        </w:rPr>
        <w:t>BAR-HAP tool</w:t>
      </w:r>
    </w:p>
    <w:p w14:paraId="17A5742F" w14:textId="77777777" w:rsidR="00C968CD" w:rsidRPr="00096A8C" w:rsidRDefault="008E5CF2" w:rsidP="003C76F7">
      <w:pPr>
        <w:rPr>
          <w:rFonts w:ascii="Open Sans" w:hAnsi="Open Sans" w:cs="Open Sans"/>
        </w:rPr>
      </w:pPr>
      <w:hyperlink r:id="rId10" w:history="1">
        <w:r w:rsidR="001E5D26" w:rsidRPr="00096A8C">
          <w:rPr>
            <w:rStyle w:val="Hyperlink"/>
            <w:rFonts w:ascii="Open Sans" w:hAnsi="Open Sans" w:cs="Open Sans"/>
          </w:rPr>
          <w:t>https://</w:t>
        </w:r>
      </w:hyperlink>
      <w:hyperlink r:id="rId11" w:history="1">
        <w:r w:rsidR="001E5D26" w:rsidRPr="00096A8C">
          <w:rPr>
            <w:rStyle w:val="Hyperlink"/>
            <w:rFonts w:ascii="Open Sans" w:hAnsi="Open Sans" w:cs="Open Sans"/>
          </w:rPr>
          <w:t>www.who.int/tools/benefits-of-action-to-reduce-household-air-pollution-tool</w:t>
        </w:r>
      </w:hyperlink>
      <w:r w:rsidR="001E5D26" w:rsidRPr="00096A8C">
        <w:rPr>
          <w:rFonts w:ascii="Open Sans" w:hAnsi="Open Sans" w:cs="Open Sans"/>
        </w:rPr>
        <w:t xml:space="preserve"> </w:t>
      </w:r>
    </w:p>
    <w:p w14:paraId="4166EF5D" w14:textId="77777777" w:rsidR="003C76F7" w:rsidRPr="00096A8C" w:rsidRDefault="003C76F7" w:rsidP="003C76F7">
      <w:pPr>
        <w:rPr>
          <w:rFonts w:ascii="Open Sans" w:hAnsi="Open Sans" w:cs="Open Sans"/>
          <w:b/>
        </w:rPr>
      </w:pPr>
      <w:r w:rsidRPr="00096A8C">
        <w:rPr>
          <w:rFonts w:ascii="Open Sans" w:hAnsi="Open Sans" w:cs="Open Sans"/>
          <w:b/>
        </w:rPr>
        <w:t xml:space="preserve">BAR-HAP manual </w:t>
      </w:r>
    </w:p>
    <w:p w14:paraId="24F996C8" w14:textId="77777777" w:rsidR="00C968CD" w:rsidRPr="00096A8C" w:rsidRDefault="008E5CF2" w:rsidP="003C76F7">
      <w:pPr>
        <w:rPr>
          <w:rFonts w:ascii="Open Sans" w:hAnsi="Open Sans" w:cs="Open Sans"/>
        </w:rPr>
      </w:pPr>
      <w:hyperlink r:id="rId12" w:history="1">
        <w:r w:rsidR="001E5D26" w:rsidRPr="00096A8C">
          <w:rPr>
            <w:rStyle w:val="Hyperlink"/>
            <w:rFonts w:ascii="Open Sans" w:hAnsi="Open Sans" w:cs="Open Sans"/>
          </w:rPr>
          <w:t>https://www.who.int/publications/m/item/manual-for-benefits-of-action-to-reduce-household-air-pollution-(bar-hap)-</w:t>
        </w:r>
      </w:hyperlink>
      <w:hyperlink r:id="rId13" w:history="1">
        <w:r w:rsidR="001E5D26" w:rsidRPr="00096A8C">
          <w:rPr>
            <w:rStyle w:val="Hyperlink"/>
            <w:rFonts w:ascii="Open Sans" w:hAnsi="Open Sans" w:cs="Open Sans"/>
          </w:rPr>
          <w:t>tool</w:t>
        </w:r>
      </w:hyperlink>
      <w:r w:rsidR="001E5D26" w:rsidRPr="00096A8C">
        <w:rPr>
          <w:rFonts w:ascii="Open Sans" w:hAnsi="Open Sans" w:cs="Open Sans"/>
        </w:rPr>
        <w:t xml:space="preserve"> </w:t>
      </w:r>
    </w:p>
    <w:p w14:paraId="161A41E3" w14:textId="5B0A71D0" w:rsidR="003C76F7" w:rsidRPr="00096A8C" w:rsidRDefault="003C76F7" w:rsidP="003C76F7">
      <w:pPr>
        <w:rPr>
          <w:rFonts w:ascii="Open Sans" w:hAnsi="Open Sans" w:cs="Open Sans"/>
          <w:b/>
        </w:rPr>
      </w:pPr>
      <w:r w:rsidRPr="00096A8C">
        <w:rPr>
          <w:rFonts w:ascii="Open Sans" w:hAnsi="Open Sans" w:cs="Open Sans"/>
          <w:b/>
        </w:rPr>
        <w:t>BAR-HAP related literature</w:t>
      </w:r>
    </w:p>
    <w:p w14:paraId="085E6308" w14:textId="77777777" w:rsidR="00C968CD" w:rsidRPr="00096A8C" w:rsidRDefault="001E5D26" w:rsidP="003C76F7">
      <w:pPr>
        <w:rPr>
          <w:rFonts w:ascii="Open Sans" w:hAnsi="Open Sans" w:cs="Open Sans"/>
        </w:rPr>
      </w:pPr>
      <w:r w:rsidRPr="00096A8C">
        <w:rPr>
          <w:rFonts w:ascii="Open Sans" w:hAnsi="Open Sans" w:cs="Open Sans"/>
        </w:rPr>
        <w:t xml:space="preserve">Das, I. et al. The benefits of action to reduce household air pollution (BAR-HAP) model: a new decision support tool. </w:t>
      </w:r>
      <w:r w:rsidRPr="00096A8C">
        <w:rPr>
          <w:rFonts w:ascii="Open Sans" w:hAnsi="Open Sans" w:cs="Open Sans"/>
          <w:i/>
          <w:iCs/>
        </w:rPr>
        <w:t>PLoS ONE</w:t>
      </w:r>
      <w:r w:rsidRPr="00096A8C">
        <w:rPr>
          <w:rFonts w:ascii="Open Sans" w:hAnsi="Open Sans" w:cs="Open Sans"/>
        </w:rPr>
        <w:t xml:space="preserve"> </w:t>
      </w:r>
      <w:r w:rsidRPr="00096A8C">
        <w:rPr>
          <w:rFonts w:ascii="Open Sans" w:hAnsi="Open Sans" w:cs="Open Sans"/>
          <w:b/>
          <w:bCs/>
        </w:rPr>
        <w:t>16</w:t>
      </w:r>
      <w:r w:rsidRPr="00096A8C">
        <w:rPr>
          <w:rFonts w:ascii="Open Sans" w:hAnsi="Open Sans" w:cs="Open Sans"/>
        </w:rPr>
        <w:t>, e0245729 (2021).</w:t>
      </w:r>
    </w:p>
    <w:p w14:paraId="2809DAE9" w14:textId="77777777" w:rsidR="00C968CD" w:rsidRPr="00096A8C" w:rsidRDefault="001E5D26" w:rsidP="003C76F7">
      <w:pPr>
        <w:rPr>
          <w:rFonts w:ascii="Open Sans" w:hAnsi="Open Sans" w:cs="Open Sans"/>
        </w:rPr>
      </w:pPr>
      <w:r w:rsidRPr="00096A8C">
        <w:rPr>
          <w:rFonts w:ascii="Open Sans" w:hAnsi="Open Sans" w:cs="Open Sans"/>
        </w:rPr>
        <w:t xml:space="preserve">Jeuland, M., Tan Soo, J.-S. &amp; Shindell, D. The need for policies to reduce the costs of cleaner cooking in low income settings: implications from systematic analysis of costs and benefits. </w:t>
      </w:r>
      <w:r w:rsidRPr="00096A8C">
        <w:rPr>
          <w:rFonts w:ascii="Open Sans" w:hAnsi="Open Sans" w:cs="Open Sans"/>
          <w:i/>
          <w:iCs/>
        </w:rPr>
        <w:t>Energy Policy</w:t>
      </w:r>
      <w:r w:rsidRPr="00096A8C">
        <w:rPr>
          <w:rFonts w:ascii="Open Sans" w:hAnsi="Open Sans" w:cs="Open Sans"/>
        </w:rPr>
        <w:t xml:space="preserve"> </w:t>
      </w:r>
      <w:r w:rsidRPr="00096A8C">
        <w:rPr>
          <w:rFonts w:ascii="Open Sans" w:hAnsi="Open Sans" w:cs="Open Sans"/>
          <w:b/>
          <w:bCs/>
        </w:rPr>
        <w:t>121</w:t>
      </w:r>
      <w:r w:rsidRPr="00096A8C">
        <w:rPr>
          <w:rFonts w:ascii="Open Sans" w:hAnsi="Open Sans" w:cs="Open Sans"/>
        </w:rPr>
        <w:t>, 275–285 (2018).</w:t>
      </w:r>
    </w:p>
    <w:p w14:paraId="1D1FEE8B" w14:textId="77777777" w:rsidR="00C968CD" w:rsidRPr="00096A8C" w:rsidRDefault="001E5D26" w:rsidP="003C76F7">
      <w:pPr>
        <w:rPr>
          <w:rFonts w:ascii="Open Sans" w:hAnsi="Open Sans" w:cs="Open Sans"/>
        </w:rPr>
      </w:pPr>
      <w:r w:rsidRPr="00096A8C">
        <w:rPr>
          <w:rFonts w:ascii="Open Sans" w:hAnsi="Open Sans" w:cs="Open Sans"/>
        </w:rPr>
        <w:t xml:space="preserve">Jeuland, M. A. &amp; Pattanayak, S. K. Benefits and costs of improved cookstoves: assessing the implications of variability in health, forest and climate impacts. </w:t>
      </w:r>
      <w:r w:rsidRPr="00096A8C">
        <w:rPr>
          <w:rFonts w:ascii="Open Sans" w:hAnsi="Open Sans" w:cs="Open Sans"/>
          <w:i/>
          <w:iCs/>
        </w:rPr>
        <w:t>PLoS ONE</w:t>
      </w:r>
      <w:r w:rsidRPr="00096A8C">
        <w:rPr>
          <w:rFonts w:ascii="Open Sans" w:hAnsi="Open Sans" w:cs="Open Sans"/>
        </w:rPr>
        <w:t xml:space="preserve"> </w:t>
      </w:r>
      <w:r w:rsidRPr="00096A8C">
        <w:rPr>
          <w:rFonts w:ascii="Open Sans" w:hAnsi="Open Sans" w:cs="Open Sans"/>
          <w:b/>
          <w:bCs/>
        </w:rPr>
        <w:t>7</w:t>
      </w:r>
      <w:r w:rsidRPr="00096A8C">
        <w:rPr>
          <w:rFonts w:ascii="Open Sans" w:hAnsi="Open Sans" w:cs="Open Sans"/>
        </w:rPr>
        <w:t>, e30338 (2012).</w:t>
      </w:r>
    </w:p>
    <w:p w14:paraId="6D0F126D" w14:textId="77777777" w:rsidR="00C968CD" w:rsidRPr="00096A8C" w:rsidRDefault="001E5D26" w:rsidP="003C76F7">
      <w:pPr>
        <w:rPr>
          <w:rFonts w:ascii="Open Sans" w:hAnsi="Open Sans" w:cs="Open Sans"/>
        </w:rPr>
      </w:pPr>
      <w:r w:rsidRPr="00096A8C">
        <w:rPr>
          <w:rFonts w:ascii="Open Sans" w:hAnsi="Open Sans" w:cs="Open Sans"/>
        </w:rPr>
        <w:t>Jeuland, M. A. &amp; Pattanayak, S. &amp; Bluffstone R. The economics of Household Air Pollution. Annu. Rev. Resour. Econ. 7:81-108 (2015).</w:t>
      </w:r>
    </w:p>
    <w:p w14:paraId="7642C7D2" w14:textId="77777777" w:rsidR="003C76F7" w:rsidRPr="00096A8C" w:rsidRDefault="003C76F7" w:rsidP="003C76F7">
      <w:pPr>
        <w:rPr>
          <w:rFonts w:ascii="Open Sans" w:hAnsi="Open Sans" w:cs="Open Sans"/>
          <w:b/>
        </w:rPr>
      </w:pPr>
      <w:r w:rsidRPr="00096A8C">
        <w:rPr>
          <w:rFonts w:ascii="Open Sans" w:hAnsi="Open Sans" w:cs="Open Sans"/>
          <w:b/>
        </w:rPr>
        <w:t>CHEST</w:t>
      </w:r>
    </w:p>
    <w:p w14:paraId="7AF8B69A" w14:textId="77777777" w:rsidR="00C968CD" w:rsidRPr="00096A8C" w:rsidRDefault="008E5CF2" w:rsidP="003C76F7">
      <w:pPr>
        <w:rPr>
          <w:rFonts w:ascii="Open Sans" w:hAnsi="Open Sans" w:cs="Open Sans"/>
        </w:rPr>
      </w:pPr>
      <w:hyperlink r:id="rId14" w:history="1">
        <w:r w:rsidR="001E5D26" w:rsidRPr="00096A8C">
          <w:rPr>
            <w:rStyle w:val="Hyperlink"/>
            <w:rFonts w:ascii="Open Sans" w:hAnsi="Open Sans" w:cs="Open Sans"/>
          </w:rPr>
          <w:t>https://</w:t>
        </w:r>
      </w:hyperlink>
      <w:hyperlink r:id="rId15" w:history="1">
        <w:r w:rsidR="001E5D26" w:rsidRPr="00096A8C">
          <w:rPr>
            <w:rStyle w:val="Hyperlink"/>
            <w:rFonts w:ascii="Open Sans" w:hAnsi="Open Sans" w:cs="Open Sans"/>
          </w:rPr>
          <w:t>www.who.int/tools/clean-household-energy-solutions-toolkit</w:t>
        </w:r>
      </w:hyperlink>
      <w:r w:rsidR="001E5D26" w:rsidRPr="00096A8C">
        <w:rPr>
          <w:rFonts w:ascii="Open Sans" w:hAnsi="Open Sans" w:cs="Open Sans"/>
        </w:rPr>
        <w:t xml:space="preserve"> </w:t>
      </w:r>
    </w:p>
    <w:p w14:paraId="197F4126" w14:textId="77777777" w:rsidR="003C76F7" w:rsidRPr="00096A8C" w:rsidRDefault="003C76F7" w:rsidP="003C76F7">
      <w:pPr>
        <w:rPr>
          <w:rFonts w:ascii="Open Sans" w:hAnsi="Open Sans" w:cs="Open Sans"/>
        </w:rPr>
      </w:pPr>
    </w:p>
    <w:p w14:paraId="49859A3C" w14:textId="512FD8DA" w:rsidR="003C76F7" w:rsidRPr="00096A8C" w:rsidRDefault="00DB0749" w:rsidP="003C76F7">
      <w:pPr>
        <w:pStyle w:val="Heading1"/>
        <w:rPr>
          <w:rFonts w:ascii="Open Sans" w:hAnsi="Open Sans" w:cs="Open Sans"/>
        </w:rPr>
      </w:pPr>
      <w:r w:rsidRPr="00096A8C">
        <w:rPr>
          <w:rFonts w:ascii="Open Sans" w:hAnsi="Open Sans" w:cs="Open Sans"/>
        </w:rPr>
        <w:lastRenderedPageBreak/>
        <w:t>Learning outcomes</w:t>
      </w:r>
    </w:p>
    <w:p w14:paraId="1CD53017" w14:textId="799EEB99" w:rsidR="00481EDF" w:rsidRPr="00096A8C" w:rsidRDefault="003C76F7" w:rsidP="1F3A3199">
      <w:pPr>
        <w:rPr>
          <w:rFonts w:ascii="Open Sans" w:eastAsia="Open Sans" w:hAnsi="Open Sans" w:cs="Open Sans"/>
        </w:rPr>
      </w:pPr>
      <w:r w:rsidRPr="00096A8C">
        <w:rPr>
          <w:rFonts w:ascii="Open Sans" w:eastAsia="Open Sans" w:hAnsi="Open Sans" w:cs="Open Sans"/>
        </w:rPr>
        <w:t>This exercise focuses on BAR-HAP</w:t>
      </w:r>
      <w:r w:rsidR="00481EDF" w:rsidRPr="00096A8C">
        <w:rPr>
          <w:rFonts w:ascii="Open Sans" w:eastAsia="Open Sans" w:hAnsi="Open Sans" w:cs="Open Sans"/>
        </w:rPr>
        <w:t>. BAR-HAP or the Benefits of Action to Reduce Household Air Pollution is the first tool comparing the costs and benefits of specific clean cooking interventions. The tool is developed by researchers at Duke University together with the World Health Organization. As we saw in the previous presentation the use of traditional fuels brings with it negative consequences for health and the environment as well as lost productivity for people (mainly women). BAR-HAP internalizes these benefits of a clean cooking transition in its cost-benefit analysis and relates them to the cost of making the transitions. BAR-HAP is a part of the WHO’s CHEST</w:t>
      </w:r>
      <w:r w:rsidR="00096A8C" w:rsidRPr="00096A8C">
        <w:rPr>
          <w:rFonts w:ascii="Open Sans" w:eastAsia="Open Sans" w:hAnsi="Open Sans" w:cs="Open Sans"/>
        </w:rPr>
        <w:t xml:space="preserve"> (</w:t>
      </w:r>
      <w:r w:rsidR="00096A8C" w:rsidRPr="00096A8C">
        <w:rPr>
          <w:rFonts w:ascii="Open Sans" w:hAnsi="Open Sans" w:cs="Open Sans"/>
        </w:rPr>
        <w:t>Clean Household Energy Solutions Toolkit)</w:t>
      </w:r>
      <w:r w:rsidR="00481EDF" w:rsidRPr="00096A8C">
        <w:rPr>
          <w:rFonts w:ascii="Open Sans" w:eastAsia="Open Sans" w:hAnsi="Open Sans" w:cs="Open Sans"/>
        </w:rPr>
        <w:t xml:space="preserve">. CHEST is a collection of 6 modules aiming at helping countries in designing and implementing health policies. BAR-HAP is part of the second module “Identification of technological and policy interventions”. The tool was first published for Nepal in 2019 and then a global version in 2021. The tool is being maintained and updated regularly. </w:t>
      </w:r>
    </w:p>
    <w:p w14:paraId="5DC5D4A6" w14:textId="0FCF2364" w:rsidR="00481EDF" w:rsidRPr="00096A8C" w:rsidRDefault="00481EDF" w:rsidP="00481EDF">
      <w:pPr>
        <w:rPr>
          <w:rFonts w:ascii="Open Sans" w:eastAsia="Open Sans" w:hAnsi="Open Sans" w:cs="Open Sans"/>
        </w:rPr>
      </w:pPr>
      <w:r w:rsidRPr="00096A8C">
        <w:rPr>
          <w:rFonts w:ascii="Open Sans" w:eastAsia="Open Sans" w:hAnsi="Open Sans" w:cs="Open Sans"/>
        </w:rPr>
        <w:t>BAR-HAP allows the user to assess different transitions from traditional cooking to cleaner solutions. The traditional stoves included in BAR-HAP are traditional biomass and charcoal as well as kerosene. There are a number of improved cook stoves in the tool, which they define as cleaner solutions and lastly four clean stoves. In total you hav</w:t>
      </w:r>
      <w:r w:rsidR="00096A8C" w:rsidRPr="00096A8C">
        <w:rPr>
          <w:rFonts w:ascii="Open Sans" w:eastAsia="Open Sans" w:hAnsi="Open Sans" w:cs="Open Sans"/>
        </w:rPr>
        <w:t xml:space="preserve">e 16 transitions to choose from. </w:t>
      </w:r>
      <w:r w:rsidRPr="00096A8C">
        <w:rPr>
          <w:rFonts w:ascii="Open Sans" w:eastAsia="Open Sans" w:hAnsi="Open Sans" w:cs="Open Sans"/>
        </w:rPr>
        <w:t xml:space="preserve">Each transition is coupled with specific benefits and costs. The analysis can be done on either a national, urban or rural level. </w:t>
      </w:r>
    </w:p>
    <w:p w14:paraId="097BCA49" w14:textId="77777777" w:rsidR="00481EDF" w:rsidRPr="00096A8C" w:rsidRDefault="00481EDF" w:rsidP="00481EDF">
      <w:pPr>
        <w:rPr>
          <w:rFonts w:ascii="Open Sans" w:eastAsia="Open Sans" w:hAnsi="Open Sans" w:cs="Open Sans"/>
        </w:rPr>
      </w:pPr>
      <w:r w:rsidRPr="00096A8C">
        <w:rPr>
          <w:rFonts w:ascii="Open Sans" w:eastAsia="Open Sans" w:hAnsi="Open Sans" w:cs="Open Sans"/>
        </w:rPr>
        <w:t>Beyond specifying pure transitions, the user can include specific policy interventions aimed at different stoves. These policy interventions are:</w:t>
      </w:r>
    </w:p>
    <w:p w14:paraId="6D0C0E29" w14:textId="77777777" w:rsidR="00C968CD" w:rsidRPr="00096A8C" w:rsidRDefault="001E5D26" w:rsidP="00481EDF">
      <w:pPr>
        <w:numPr>
          <w:ilvl w:val="0"/>
          <w:numId w:val="24"/>
        </w:numPr>
        <w:rPr>
          <w:rFonts w:ascii="Open Sans" w:eastAsia="Open Sans" w:hAnsi="Open Sans" w:cs="Open Sans"/>
        </w:rPr>
      </w:pPr>
      <w:r w:rsidRPr="00096A8C">
        <w:rPr>
          <w:rFonts w:ascii="Open Sans" w:eastAsia="Open Sans" w:hAnsi="Open Sans" w:cs="Open Sans"/>
        </w:rPr>
        <w:t>subsidies (either aimed at the stove or the fuel which they use)</w:t>
      </w:r>
    </w:p>
    <w:p w14:paraId="02882B37" w14:textId="77777777" w:rsidR="00C968CD" w:rsidRPr="00096A8C" w:rsidRDefault="001E5D26" w:rsidP="00481EDF">
      <w:pPr>
        <w:numPr>
          <w:ilvl w:val="0"/>
          <w:numId w:val="24"/>
        </w:numPr>
        <w:rPr>
          <w:rFonts w:ascii="Open Sans" w:eastAsia="Open Sans" w:hAnsi="Open Sans" w:cs="Open Sans"/>
        </w:rPr>
      </w:pPr>
      <w:r w:rsidRPr="00096A8C">
        <w:rPr>
          <w:rFonts w:ascii="Open Sans" w:eastAsia="Open Sans" w:hAnsi="Open Sans" w:cs="Open Sans"/>
        </w:rPr>
        <w:t>financing (which assumes to change the willingness to pay for a transition by 40%)</w:t>
      </w:r>
    </w:p>
    <w:p w14:paraId="3CEE9B3F" w14:textId="77777777" w:rsidR="00C968CD" w:rsidRPr="00096A8C" w:rsidRDefault="001E5D26" w:rsidP="00481EDF">
      <w:pPr>
        <w:numPr>
          <w:ilvl w:val="0"/>
          <w:numId w:val="24"/>
        </w:numPr>
        <w:rPr>
          <w:rFonts w:ascii="Open Sans" w:eastAsia="Open Sans" w:hAnsi="Open Sans" w:cs="Open Sans"/>
        </w:rPr>
      </w:pPr>
      <w:r w:rsidRPr="00096A8C">
        <w:rPr>
          <w:rFonts w:ascii="Open Sans" w:eastAsia="Open Sans" w:hAnsi="Open Sans" w:cs="Open Sans"/>
        </w:rPr>
        <w:t>behavior change communication campaigns (which assumes to change the willingness to pay for a transition by 10%)</w:t>
      </w:r>
    </w:p>
    <w:p w14:paraId="28C6978F" w14:textId="77777777" w:rsidR="00C968CD" w:rsidRPr="00096A8C" w:rsidRDefault="001E5D26" w:rsidP="00481EDF">
      <w:pPr>
        <w:numPr>
          <w:ilvl w:val="0"/>
          <w:numId w:val="24"/>
        </w:numPr>
        <w:rPr>
          <w:rFonts w:ascii="Open Sans" w:eastAsia="Open Sans" w:hAnsi="Open Sans" w:cs="Open Sans"/>
        </w:rPr>
      </w:pPr>
      <w:r w:rsidRPr="00096A8C">
        <w:rPr>
          <w:rFonts w:ascii="Open Sans" w:eastAsia="Open Sans" w:hAnsi="Open Sans" w:cs="Open Sans"/>
        </w:rPr>
        <w:t xml:space="preserve">technology and fuel bans </w:t>
      </w:r>
    </w:p>
    <w:p w14:paraId="65B100FE" w14:textId="77777777" w:rsidR="00481EDF" w:rsidRPr="00096A8C" w:rsidRDefault="00481EDF" w:rsidP="00481EDF">
      <w:pPr>
        <w:rPr>
          <w:rFonts w:ascii="Open Sans" w:eastAsia="Open Sans" w:hAnsi="Open Sans" w:cs="Open Sans"/>
        </w:rPr>
      </w:pPr>
      <w:r w:rsidRPr="00096A8C">
        <w:rPr>
          <w:rFonts w:ascii="Open Sans" w:eastAsia="Open Sans" w:hAnsi="Open Sans" w:cs="Open Sans"/>
        </w:rPr>
        <w:t>Stove subsidies can be combined with all other subsidies except for technology and fuel bans. This allows the user to determine which policy is the most efficient from a cost-benefit perspective, which policies lead to higher costs than benefits and which policies may be needed to get a desirable transition.</w:t>
      </w:r>
    </w:p>
    <w:p w14:paraId="7D49D303" w14:textId="460D024E" w:rsidR="00481EDF" w:rsidRPr="00096A8C" w:rsidRDefault="00481EDF" w:rsidP="1F3A3199">
      <w:pPr>
        <w:rPr>
          <w:rFonts w:ascii="Open Sans" w:eastAsia="Open Sans" w:hAnsi="Open Sans" w:cs="Open Sans"/>
        </w:rPr>
      </w:pPr>
      <w:r w:rsidRPr="00096A8C">
        <w:rPr>
          <w:rFonts w:ascii="Open Sans" w:eastAsia="Open Sans" w:hAnsi="Open Sans" w:cs="Open Sans"/>
        </w:rPr>
        <w:t xml:space="preserve">To conduct a cost-benefit analysis a lot of data is needed. BAR-HAP includes default data for all of the information that is needed to model a transition. The default data can be modified by the user if one wishes to do so. </w:t>
      </w:r>
      <w:r w:rsidR="00096A8C" w:rsidRPr="00096A8C">
        <w:rPr>
          <w:rFonts w:ascii="Open Sans" w:eastAsia="Open Sans" w:hAnsi="Open Sans" w:cs="Open Sans"/>
        </w:rPr>
        <w:t xml:space="preserve">We will return to these calculations at a later point when discussing OnStove and here we will just run through the tool for you to gain a greater understanding. </w:t>
      </w:r>
      <w:r w:rsidRPr="00096A8C">
        <w:rPr>
          <w:rFonts w:ascii="Open Sans" w:eastAsia="Open Sans" w:hAnsi="Open Sans" w:cs="Open Sans"/>
        </w:rPr>
        <w:t xml:space="preserve">A large portion of the tool is password protected to ensure that the wrong edits are not made. The tool is open-source, does not require an internet connection (beyond the initial download) and is purely excel based. </w:t>
      </w:r>
    </w:p>
    <w:p w14:paraId="3045AFC2" w14:textId="28161579" w:rsidR="0076552A" w:rsidRPr="00096A8C" w:rsidRDefault="00DB0749" w:rsidP="1F3A3199">
      <w:pPr>
        <w:rPr>
          <w:rFonts w:ascii="Open Sans" w:eastAsia="Open Sans" w:hAnsi="Open Sans" w:cs="Open Sans"/>
        </w:rPr>
      </w:pPr>
      <w:r w:rsidRPr="00096A8C">
        <w:rPr>
          <w:rFonts w:ascii="Open Sans" w:eastAsia="Open Sans" w:hAnsi="Open Sans" w:cs="Open Sans"/>
        </w:rPr>
        <w:lastRenderedPageBreak/>
        <w:t xml:space="preserve">By the end of this </w:t>
      </w:r>
      <w:r w:rsidR="7918D4C7" w:rsidRPr="00096A8C">
        <w:rPr>
          <w:rFonts w:ascii="Open Sans" w:eastAsia="Open Sans" w:hAnsi="Open Sans" w:cs="Open Sans"/>
        </w:rPr>
        <w:t>exercise,</w:t>
      </w:r>
      <w:r w:rsidRPr="00096A8C">
        <w:rPr>
          <w:rFonts w:ascii="Open Sans" w:eastAsia="Open Sans" w:hAnsi="Open Sans" w:cs="Open Sans"/>
        </w:rPr>
        <w:t xml:space="preserve"> you</w:t>
      </w:r>
      <w:r w:rsidR="135C5ACF" w:rsidRPr="00096A8C">
        <w:rPr>
          <w:rFonts w:ascii="Open Sans" w:eastAsia="Open Sans" w:hAnsi="Open Sans" w:cs="Open Sans"/>
        </w:rPr>
        <w:t xml:space="preserve"> will learn how</w:t>
      </w:r>
      <w:r w:rsidR="3537A596" w:rsidRPr="00096A8C">
        <w:rPr>
          <w:rFonts w:ascii="Open Sans" w:eastAsia="Open Sans" w:hAnsi="Open Sans" w:cs="Open Sans"/>
        </w:rPr>
        <w:t xml:space="preserve"> to</w:t>
      </w:r>
      <w:r w:rsidRPr="00096A8C">
        <w:rPr>
          <w:rFonts w:ascii="Open Sans" w:eastAsia="Open Sans" w:hAnsi="Open Sans" w:cs="Open Sans"/>
        </w:rPr>
        <w:t xml:space="preserve">: </w:t>
      </w:r>
    </w:p>
    <w:p w14:paraId="16C2B059" w14:textId="1DE54B5F" w:rsidR="003C76F7" w:rsidRPr="00096A8C" w:rsidRDefault="00DB0749" w:rsidP="1F3A3199">
      <w:pPr>
        <w:rPr>
          <w:rFonts w:ascii="Open Sans" w:eastAsia="Open Sans" w:hAnsi="Open Sans" w:cs="Open Sans"/>
        </w:rPr>
      </w:pPr>
      <w:r w:rsidRPr="00096A8C">
        <w:rPr>
          <w:rFonts w:ascii="Open Sans" w:eastAsia="Open Sans" w:hAnsi="Open Sans" w:cs="Open Sans"/>
        </w:rPr>
        <w:t xml:space="preserve">1) </w:t>
      </w:r>
      <w:r w:rsidR="003C76F7" w:rsidRPr="00096A8C">
        <w:rPr>
          <w:rFonts w:ascii="Open Sans" w:eastAsia="Open Sans" w:hAnsi="Open Sans" w:cs="Open Sans"/>
        </w:rPr>
        <w:t>Basic operation of</w:t>
      </w:r>
      <w:r w:rsidR="06C724B6" w:rsidRPr="00096A8C">
        <w:rPr>
          <w:rFonts w:ascii="Open Sans" w:eastAsia="Open Sans" w:hAnsi="Open Sans" w:cs="Open Sans"/>
        </w:rPr>
        <w:t xml:space="preserve"> </w:t>
      </w:r>
      <w:r w:rsidR="003C76F7" w:rsidRPr="00096A8C">
        <w:rPr>
          <w:rFonts w:ascii="Open Sans" w:eastAsia="Open Sans" w:hAnsi="Open Sans" w:cs="Open Sans"/>
        </w:rPr>
        <w:t>BAR-HAP</w:t>
      </w:r>
    </w:p>
    <w:p w14:paraId="7866C22D" w14:textId="2831FF75" w:rsidR="0EC507B5" w:rsidRPr="00096A8C" w:rsidRDefault="00DB0749" w:rsidP="0EC507B5">
      <w:pPr>
        <w:rPr>
          <w:rFonts w:ascii="Open Sans" w:eastAsia="Open Sans" w:hAnsi="Open Sans" w:cs="Open Sans"/>
        </w:rPr>
      </w:pPr>
      <w:r w:rsidRPr="00096A8C">
        <w:rPr>
          <w:rFonts w:ascii="Open Sans" w:eastAsia="Open Sans" w:hAnsi="Open Sans" w:cs="Open Sans"/>
        </w:rPr>
        <w:t>2)</w:t>
      </w:r>
      <w:r w:rsidR="02BFE7B9" w:rsidRPr="00096A8C">
        <w:rPr>
          <w:rFonts w:ascii="Open Sans" w:eastAsia="Open Sans" w:hAnsi="Open Sans" w:cs="Open Sans"/>
        </w:rPr>
        <w:t xml:space="preserve"> </w:t>
      </w:r>
      <w:r w:rsidR="003C76F7" w:rsidRPr="00096A8C">
        <w:rPr>
          <w:rFonts w:ascii="Open Sans" w:eastAsia="Open Sans" w:hAnsi="Open Sans" w:cs="Open Sans"/>
        </w:rPr>
        <w:t>The costs and benefits of different cooking transitions</w:t>
      </w:r>
      <w:r w:rsidR="02BFE7B9" w:rsidRPr="00096A8C">
        <w:rPr>
          <w:rFonts w:ascii="Open Sans" w:eastAsia="Open Sans" w:hAnsi="Open Sans" w:cs="Open Sans"/>
        </w:rPr>
        <w:t xml:space="preserve"> </w:t>
      </w:r>
    </w:p>
    <w:p w14:paraId="4B1CDE99" w14:textId="77777777" w:rsidR="003C76F7" w:rsidRPr="00096A8C" w:rsidRDefault="003C76F7" w:rsidP="003C76F7">
      <w:pPr>
        <w:pStyle w:val="Heading1"/>
        <w:rPr>
          <w:rFonts w:ascii="Open Sans" w:hAnsi="Open Sans" w:cs="Open Sans"/>
        </w:rPr>
      </w:pPr>
      <w:r w:rsidRPr="00096A8C">
        <w:rPr>
          <w:rFonts w:ascii="Open Sans" w:hAnsi="Open Sans" w:cs="Open Sans"/>
        </w:rPr>
        <w:t>BAR-HAP demo</w:t>
      </w:r>
    </w:p>
    <w:p w14:paraId="2D9463D5" w14:textId="56C5C3EB" w:rsidR="003C76F7" w:rsidRPr="00096A8C" w:rsidRDefault="003C76F7"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 xml:space="preserve">Download the tool from the official website: </w:t>
      </w:r>
      <w:hyperlink r:id="rId16" w:history="1">
        <w:r w:rsidRPr="00096A8C">
          <w:rPr>
            <w:rStyle w:val="Hyperlink"/>
            <w:rFonts w:ascii="Open Sans" w:hAnsi="Open Sans" w:cs="Open Sans"/>
            <w:sz w:val="22"/>
            <w:szCs w:val="22"/>
            <w:lang w:val="en-US"/>
          </w:rPr>
          <w:t>https://</w:t>
        </w:r>
      </w:hyperlink>
      <w:hyperlink r:id="rId17" w:history="1">
        <w:r w:rsidRPr="00096A8C">
          <w:rPr>
            <w:rStyle w:val="Hyperlink"/>
            <w:rFonts w:ascii="Open Sans" w:hAnsi="Open Sans" w:cs="Open Sans"/>
            <w:sz w:val="22"/>
            <w:szCs w:val="22"/>
            <w:lang w:val="en-US"/>
          </w:rPr>
          <w:t>www.who.int/tools/benefits-of-action-to-reduce-household-air-pollution-tool</w:t>
        </w:r>
      </w:hyperlink>
    </w:p>
    <w:p w14:paraId="7BF9F791" w14:textId="5F8AB29C" w:rsidR="009457BA" w:rsidRPr="00096A8C" w:rsidRDefault="009457BA" w:rsidP="009457BA">
      <w:pPr>
        <w:pStyle w:val="BodyText"/>
        <w:ind w:left="720"/>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66F2EF39" wp14:editId="3449E06A">
            <wp:extent cx="5943600" cy="1069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069340"/>
                    </a:xfrm>
                    <a:prstGeom prst="rect">
                      <a:avLst/>
                    </a:prstGeom>
                  </pic:spPr>
                </pic:pic>
              </a:graphicData>
            </a:graphic>
          </wp:inline>
        </w:drawing>
      </w:r>
    </w:p>
    <w:p w14:paraId="1D102062" w14:textId="0B292C18" w:rsidR="009457BA" w:rsidRPr="00096A8C" w:rsidRDefault="00B11BAB" w:rsidP="009457BA">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 xml:space="preserve">Step 1 will download an excel file. </w:t>
      </w:r>
      <w:r w:rsidR="00F82F65" w:rsidRPr="00096A8C">
        <w:rPr>
          <w:rFonts w:ascii="Open Sans" w:hAnsi="Open Sans" w:cs="Open Sans"/>
          <w:sz w:val="22"/>
          <w:szCs w:val="22"/>
          <w:lang w:val="en-US"/>
        </w:rPr>
        <w:t>Once opened you</w:t>
      </w:r>
      <w:r w:rsidR="00481EDF" w:rsidRPr="00096A8C">
        <w:rPr>
          <w:rFonts w:ascii="Open Sans" w:hAnsi="Open Sans" w:cs="Open Sans"/>
          <w:sz w:val="22"/>
          <w:szCs w:val="22"/>
          <w:lang w:val="en-US"/>
        </w:rPr>
        <w:t xml:space="preserve"> will see that the file includes 64 work sheets. Out of these 23 are the “active” worksheets. These 23 sheets are editable by the user without any specific requirements, while the others are password protected to avoid edits by mistake. The password is available in the </w:t>
      </w:r>
      <w:r w:rsidR="009457BA" w:rsidRPr="00096A8C">
        <w:rPr>
          <w:rFonts w:ascii="Open Sans" w:hAnsi="Open Sans" w:cs="Open Sans"/>
          <w:sz w:val="22"/>
          <w:szCs w:val="22"/>
          <w:lang w:val="en-US"/>
        </w:rPr>
        <w:t>manual, but we will not use it for this exercise. We will be working with the tabs shaded in green (the “active” ones).</w:t>
      </w:r>
    </w:p>
    <w:p w14:paraId="7DA75369" w14:textId="35B0E46B" w:rsidR="009457BA" w:rsidRPr="00096A8C" w:rsidRDefault="009457BA" w:rsidP="00096A8C">
      <w:pPr>
        <w:pStyle w:val="BodyText"/>
        <w:jc w:val="center"/>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45CE767F" wp14:editId="53594E59">
            <wp:extent cx="5660011" cy="3625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8896" cy="3631487"/>
                    </a:xfrm>
                    <a:prstGeom prst="rect">
                      <a:avLst/>
                    </a:prstGeom>
                  </pic:spPr>
                </pic:pic>
              </a:graphicData>
            </a:graphic>
          </wp:inline>
        </w:drawing>
      </w:r>
    </w:p>
    <w:p w14:paraId="28671DF7" w14:textId="70CF2721" w:rsidR="003C76F7" w:rsidRPr="00096A8C" w:rsidRDefault="00D95EAE"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lastRenderedPageBreak/>
        <w:t>Go to the “Setup-C</w:t>
      </w:r>
      <w:r w:rsidR="003C76F7" w:rsidRPr="00096A8C">
        <w:rPr>
          <w:rFonts w:ascii="Open Sans" w:hAnsi="Open Sans" w:cs="Open Sans"/>
          <w:sz w:val="22"/>
          <w:szCs w:val="22"/>
          <w:lang w:val="en-US"/>
        </w:rPr>
        <w:t>ountry” sheet</w:t>
      </w:r>
      <w:r w:rsidRPr="00096A8C">
        <w:rPr>
          <w:rFonts w:ascii="Open Sans" w:hAnsi="Open Sans" w:cs="Open Sans"/>
          <w:sz w:val="22"/>
          <w:szCs w:val="22"/>
          <w:lang w:val="en-US"/>
        </w:rPr>
        <w:t xml:space="preserve">, this is the sheet number four (see image </w:t>
      </w:r>
      <w:r w:rsidR="00096A8C">
        <w:rPr>
          <w:rFonts w:ascii="Open Sans" w:hAnsi="Open Sans" w:cs="Open Sans"/>
          <w:sz w:val="22"/>
          <w:szCs w:val="22"/>
          <w:lang w:val="en-US"/>
        </w:rPr>
        <w:t>below</w:t>
      </w:r>
      <w:r w:rsidRPr="00096A8C">
        <w:rPr>
          <w:rFonts w:ascii="Open Sans" w:hAnsi="Open Sans" w:cs="Open Sans"/>
          <w:sz w:val="22"/>
          <w:szCs w:val="22"/>
          <w:lang w:val="en-US"/>
        </w:rPr>
        <w:t>). In this sheet we will set general information about your country of choice.</w:t>
      </w:r>
    </w:p>
    <w:p w14:paraId="20A27D9A" w14:textId="49588199" w:rsidR="00D95EAE" w:rsidRPr="00096A8C" w:rsidRDefault="00D95EAE" w:rsidP="00D95EAE">
      <w:pPr>
        <w:pStyle w:val="BodyText"/>
        <w:ind w:left="720"/>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6370B222" wp14:editId="41EBF365">
            <wp:extent cx="5943600" cy="4517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517390"/>
                    </a:xfrm>
                    <a:prstGeom prst="rect">
                      <a:avLst/>
                    </a:prstGeom>
                  </pic:spPr>
                </pic:pic>
              </a:graphicData>
            </a:graphic>
          </wp:inline>
        </w:drawing>
      </w:r>
    </w:p>
    <w:p w14:paraId="16F56406" w14:textId="448CF267" w:rsidR="003C76F7" w:rsidRPr="00096A8C" w:rsidRDefault="00D95EAE"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 xml:space="preserve">In the drop down menu which reads “Select Country from Drop Down”, select your country of choice. Notice how the numbers on the sheet change as you select a country. This is because BAR-HAP has a large number of default values for different countries stored within the tool. </w:t>
      </w:r>
      <w:r w:rsidR="002629CA" w:rsidRPr="00096A8C">
        <w:rPr>
          <w:rFonts w:ascii="Open Sans" w:hAnsi="Open Sans" w:cs="Open Sans"/>
          <w:sz w:val="22"/>
          <w:szCs w:val="22"/>
          <w:lang w:val="en-US"/>
        </w:rPr>
        <w:t>Most countries have specific data, but if this is not available, regional estimates are used.</w:t>
      </w:r>
    </w:p>
    <w:p w14:paraId="3894CDAA" w14:textId="77777777" w:rsidR="00D95EAE" w:rsidRPr="00096A8C" w:rsidRDefault="00D95EAE"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At this point it is important to mention that the tool has different orange clickable buttons in each sheet, make sure to use these as you navigate through the workbook (and not the sheets at the bottom). This is important as orange buttons are the buttons which triggers all necessary calculations.</w:t>
      </w:r>
    </w:p>
    <w:p w14:paraId="5A52B244" w14:textId="77777777" w:rsidR="006164F7" w:rsidRDefault="003C76F7" w:rsidP="00011537">
      <w:pPr>
        <w:pStyle w:val="BodyText"/>
        <w:numPr>
          <w:ilvl w:val="0"/>
          <w:numId w:val="19"/>
        </w:numPr>
        <w:rPr>
          <w:rFonts w:ascii="Open Sans" w:hAnsi="Open Sans" w:cs="Open Sans"/>
          <w:sz w:val="22"/>
          <w:szCs w:val="22"/>
          <w:lang w:val="en-US"/>
        </w:rPr>
      </w:pPr>
      <w:r w:rsidRPr="006164F7">
        <w:rPr>
          <w:rFonts w:ascii="Open Sans" w:hAnsi="Open Sans" w:cs="Open Sans"/>
          <w:sz w:val="22"/>
          <w:szCs w:val="22"/>
          <w:lang w:val="en-US"/>
        </w:rPr>
        <w:t>Click on “View Baseline Burden Summary”</w:t>
      </w:r>
      <w:r w:rsidR="00D95EAE" w:rsidRPr="006164F7">
        <w:rPr>
          <w:rFonts w:ascii="Open Sans" w:hAnsi="Open Sans" w:cs="Open Sans"/>
          <w:sz w:val="22"/>
          <w:szCs w:val="22"/>
          <w:lang w:val="en-US"/>
        </w:rPr>
        <w:t xml:space="preserve"> button</w:t>
      </w:r>
      <w:r w:rsidR="006164F7">
        <w:rPr>
          <w:rFonts w:ascii="Open Sans" w:hAnsi="Open Sans" w:cs="Open Sans"/>
          <w:sz w:val="22"/>
          <w:szCs w:val="22"/>
          <w:lang w:val="en-US"/>
        </w:rPr>
        <w:t xml:space="preserve">. </w:t>
      </w:r>
    </w:p>
    <w:p w14:paraId="3F46E280" w14:textId="63DE182F" w:rsidR="00D95EAE" w:rsidRPr="006164F7" w:rsidRDefault="007F48DE" w:rsidP="006164F7">
      <w:pPr>
        <w:pStyle w:val="BodyText"/>
        <w:ind w:left="720"/>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5F50C497" wp14:editId="3FECAB6B">
            <wp:extent cx="5943600" cy="4509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509135"/>
                    </a:xfrm>
                    <a:prstGeom prst="rect">
                      <a:avLst/>
                    </a:prstGeom>
                  </pic:spPr>
                </pic:pic>
              </a:graphicData>
            </a:graphic>
          </wp:inline>
        </w:drawing>
      </w:r>
    </w:p>
    <w:p w14:paraId="08BA195C" w14:textId="77777777" w:rsidR="007F48DE" w:rsidRPr="00096A8C" w:rsidRDefault="007F48DE" w:rsidP="007F48DE">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This will take to a sheet describing the baseline situation of your selected country (before any policies are implemented)</w:t>
      </w:r>
    </w:p>
    <w:p w14:paraId="1E632DFF" w14:textId="77777777" w:rsidR="007F48DE" w:rsidRPr="00096A8C" w:rsidRDefault="007F48DE" w:rsidP="007F48DE">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First are the health burdens:</w:t>
      </w:r>
    </w:p>
    <w:p w14:paraId="4B382152" w14:textId="77777777" w:rsidR="007F48DE" w:rsidRPr="00096A8C" w:rsidRDefault="007F48DE" w:rsidP="007F48DE">
      <w:pPr>
        <w:pStyle w:val="BodyText"/>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075EA892" wp14:editId="77F2CF81">
            <wp:extent cx="5943600" cy="2586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586355"/>
                    </a:xfrm>
                    <a:prstGeom prst="rect">
                      <a:avLst/>
                    </a:prstGeom>
                  </pic:spPr>
                </pic:pic>
              </a:graphicData>
            </a:graphic>
          </wp:inline>
        </w:drawing>
      </w:r>
    </w:p>
    <w:p w14:paraId="44CFCF39" w14:textId="3230BFE2" w:rsidR="003C76F7" w:rsidRPr="00096A8C" w:rsidRDefault="007F48DE" w:rsidP="007F48DE">
      <w:pPr>
        <w:pStyle w:val="BodyText"/>
        <w:ind w:left="720"/>
        <w:rPr>
          <w:rFonts w:ascii="Open Sans" w:hAnsi="Open Sans" w:cs="Open Sans"/>
          <w:sz w:val="22"/>
          <w:szCs w:val="22"/>
          <w:lang w:val="en-US"/>
        </w:rPr>
      </w:pPr>
      <w:r w:rsidRPr="00096A8C">
        <w:rPr>
          <w:rFonts w:ascii="Open Sans" w:hAnsi="Open Sans" w:cs="Open Sans"/>
          <w:sz w:val="22"/>
          <w:szCs w:val="22"/>
          <w:lang w:val="en-US"/>
        </w:rPr>
        <w:t>Notice how the diseases reported here are the same as the ones included in OnStove (</w:t>
      </w:r>
      <w:r w:rsidRPr="00096A8C">
        <w:rPr>
          <w:rFonts w:ascii="Open Sans" w:hAnsi="Open Sans" w:cs="Open Sans"/>
          <w:sz w:val="22"/>
          <w:szCs w:val="22"/>
          <w:lang w:val="en-GB"/>
        </w:rPr>
        <w:t xml:space="preserve">Chronic Obstructive Pulmonary Disorder, Ischemic Heart Disease, Lung Cancer, Acute Lower Respiratory Infections and stroke). </w:t>
      </w:r>
      <w:r w:rsidR="006164F7">
        <w:rPr>
          <w:rFonts w:ascii="Open Sans" w:hAnsi="Open Sans" w:cs="Open Sans"/>
          <w:sz w:val="22"/>
          <w:szCs w:val="22"/>
          <w:lang w:val="en-GB"/>
        </w:rPr>
        <w:t>These</w:t>
      </w:r>
      <w:r w:rsidRPr="00096A8C">
        <w:rPr>
          <w:rFonts w:ascii="Open Sans" w:hAnsi="Open Sans" w:cs="Open Sans"/>
          <w:sz w:val="22"/>
          <w:szCs w:val="22"/>
          <w:lang w:val="en-GB"/>
        </w:rPr>
        <w:t xml:space="preserve"> diseases are strongly linked to the concentration of PM2.5. The first row of numbers show the direct and indirect morbidity burden of each disease in your country currently expected. The second row shows the same thing, but for mortality (deaths) instead. The morbidity and mortality rates are monetized below these rows. </w:t>
      </w:r>
      <w:r w:rsidRPr="00096A8C">
        <w:rPr>
          <w:rFonts w:ascii="Open Sans" w:hAnsi="Open Sans" w:cs="Open Sans"/>
          <w:sz w:val="22"/>
          <w:szCs w:val="22"/>
          <w:lang w:val="en-US"/>
        </w:rPr>
        <w:t xml:space="preserve">The sheet also indicate </w:t>
      </w:r>
      <w:r w:rsidR="003C76F7" w:rsidRPr="00096A8C">
        <w:rPr>
          <w:rFonts w:ascii="Open Sans" w:hAnsi="Open Sans" w:cs="Open Sans"/>
          <w:sz w:val="22"/>
          <w:szCs w:val="22"/>
          <w:lang w:val="en-US"/>
        </w:rPr>
        <w:t>YLD (</w:t>
      </w:r>
      <w:r w:rsidR="003C76F7" w:rsidRPr="00096A8C">
        <w:rPr>
          <w:rStyle w:val="hgkelc"/>
          <w:rFonts w:ascii="Open Sans" w:hAnsi="Open Sans" w:cs="Open Sans"/>
          <w:sz w:val="22"/>
          <w:szCs w:val="22"/>
          <w:lang w:val="en"/>
        </w:rPr>
        <w:t xml:space="preserve">One YLD represents the equivalent of </w:t>
      </w:r>
      <w:r w:rsidR="003C76F7" w:rsidRPr="00096A8C">
        <w:rPr>
          <w:rStyle w:val="hgkelc"/>
          <w:rFonts w:ascii="Open Sans" w:hAnsi="Open Sans" w:cs="Open Sans"/>
          <w:bCs/>
          <w:sz w:val="22"/>
          <w:szCs w:val="22"/>
          <w:lang w:val="en"/>
        </w:rPr>
        <w:t>one full year of healthy life lost d</w:t>
      </w:r>
      <w:r w:rsidRPr="00096A8C">
        <w:rPr>
          <w:rStyle w:val="hgkelc"/>
          <w:rFonts w:ascii="Open Sans" w:hAnsi="Open Sans" w:cs="Open Sans"/>
          <w:bCs/>
          <w:sz w:val="22"/>
          <w:szCs w:val="22"/>
          <w:lang w:val="en"/>
        </w:rPr>
        <w:t xml:space="preserve">ue to disability or ill-health) and </w:t>
      </w:r>
      <w:r w:rsidR="003C76F7" w:rsidRPr="00096A8C">
        <w:rPr>
          <w:rStyle w:val="hgkelc"/>
          <w:rFonts w:ascii="Open Sans" w:hAnsi="Open Sans" w:cs="Open Sans"/>
          <w:bCs/>
          <w:sz w:val="22"/>
          <w:szCs w:val="22"/>
          <w:lang w:val="en"/>
        </w:rPr>
        <w:t>YLL (Years of life lost from mortality</w:t>
      </w:r>
      <w:r w:rsidRPr="00096A8C">
        <w:rPr>
          <w:rStyle w:val="hgkelc"/>
          <w:rFonts w:ascii="Open Sans" w:hAnsi="Open Sans" w:cs="Open Sans"/>
          <w:bCs/>
          <w:sz w:val="22"/>
          <w:szCs w:val="22"/>
          <w:lang w:val="en"/>
        </w:rPr>
        <w:t>)</w:t>
      </w:r>
    </w:p>
    <w:p w14:paraId="5D631A7E" w14:textId="6AA2D08D" w:rsidR="007F48DE" w:rsidRPr="00096A8C" w:rsidRDefault="007F48DE"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Next are the environmental burdens currently expected in your country of choice</w:t>
      </w:r>
    </w:p>
    <w:p w14:paraId="0327B434" w14:textId="036D9C29" w:rsidR="007F48DE" w:rsidRPr="00096A8C" w:rsidRDefault="007F48DE" w:rsidP="007F48DE">
      <w:pPr>
        <w:pStyle w:val="BodyText"/>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2C69006A" wp14:editId="1A51C0A4">
            <wp:extent cx="5943600" cy="1443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43990"/>
                    </a:xfrm>
                    <a:prstGeom prst="rect">
                      <a:avLst/>
                    </a:prstGeom>
                  </pic:spPr>
                </pic:pic>
              </a:graphicData>
            </a:graphic>
          </wp:inline>
        </w:drawing>
      </w:r>
    </w:p>
    <w:p w14:paraId="1F0C7A42" w14:textId="4680706D" w:rsidR="007F48DE" w:rsidRPr="00096A8C" w:rsidRDefault="007F48DE" w:rsidP="007F48DE">
      <w:pPr>
        <w:pStyle w:val="BodyText"/>
        <w:ind w:left="720"/>
        <w:rPr>
          <w:rFonts w:ascii="Open Sans" w:hAnsi="Open Sans" w:cs="Open Sans"/>
          <w:sz w:val="22"/>
          <w:szCs w:val="22"/>
          <w:lang w:val="en-US"/>
        </w:rPr>
      </w:pPr>
      <w:r w:rsidRPr="00096A8C">
        <w:rPr>
          <w:rFonts w:ascii="Open Sans" w:hAnsi="Open Sans" w:cs="Open Sans"/>
          <w:sz w:val="22"/>
          <w:szCs w:val="22"/>
          <w:lang w:val="en-US"/>
        </w:rPr>
        <w:t>This shows the total environmental due to 1) the gases included in the Kyoto protocol and 2) an extended view including all the Kyoto gases as well as carbon monoxide, organic carbon and black carbon.</w:t>
      </w:r>
    </w:p>
    <w:p w14:paraId="04D52F5A" w14:textId="24A76738" w:rsidR="003C76F7" w:rsidRPr="00096A8C" w:rsidRDefault="007F48DE"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The last panel is the time lost and opportunity cost seen in your country currently:</w:t>
      </w:r>
    </w:p>
    <w:p w14:paraId="71E69B0D" w14:textId="1694744A" w:rsidR="007F48DE" w:rsidRPr="00096A8C" w:rsidRDefault="00232AC0" w:rsidP="00232AC0">
      <w:pPr>
        <w:pStyle w:val="BodyText"/>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3F1BC723" wp14:editId="36B411FC">
            <wp:extent cx="5943600" cy="1256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256665"/>
                    </a:xfrm>
                    <a:prstGeom prst="rect">
                      <a:avLst/>
                    </a:prstGeom>
                  </pic:spPr>
                </pic:pic>
              </a:graphicData>
            </a:graphic>
          </wp:inline>
        </w:drawing>
      </w:r>
    </w:p>
    <w:p w14:paraId="01863F6E" w14:textId="2C18B19C" w:rsidR="003C76F7" w:rsidRPr="00096A8C" w:rsidRDefault="00232AC0"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Once the current burden has been explored click on any of the orange “Go back” buttons, this will take you back</w:t>
      </w:r>
      <w:r w:rsidR="003C76F7" w:rsidRPr="00096A8C">
        <w:rPr>
          <w:rFonts w:ascii="Open Sans" w:hAnsi="Open Sans" w:cs="Open Sans"/>
          <w:sz w:val="22"/>
          <w:szCs w:val="22"/>
          <w:lang w:val="en-US"/>
        </w:rPr>
        <w:t xml:space="preserve"> to “Setup-country” sheet</w:t>
      </w:r>
    </w:p>
    <w:p w14:paraId="4A627ED2" w14:textId="6DA2CA24" w:rsidR="00232AC0" w:rsidRPr="00096A8C" w:rsidRDefault="00232AC0" w:rsidP="00232AC0">
      <w:pPr>
        <w:pStyle w:val="BodyText"/>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1931BA19" wp14:editId="7ADE37BC">
            <wp:extent cx="5943600" cy="25685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68575"/>
                    </a:xfrm>
                    <a:prstGeom prst="rect">
                      <a:avLst/>
                    </a:prstGeom>
                  </pic:spPr>
                </pic:pic>
              </a:graphicData>
            </a:graphic>
          </wp:inline>
        </w:drawing>
      </w:r>
    </w:p>
    <w:p w14:paraId="163C0720" w14:textId="4BE71CA1" w:rsidR="003C76F7" w:rsidRPr="00096A8C" w:rsidRDefault="00232AC0"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Once back at the “Setup-country” sheet, set your</w:t>
      </w:r>
      <w:r w:rsidR="003C76F7" w:rsidRPr="00096A8C">
        <w:rPr>
          <w:rFonts w:ascii="Open Sans" w:hAnsi="Open Sans" w:cs="Open Sans"/>
          <w:sz w:val="22"/>
          <w:szCs w:val="22"/>
          <w:lang w:val="en-US"/>
        </w:rPr>
        <w:t xml:space="preserve"> time-horizon (15 </w:t>
      </w:r>
      <w:r w:rsidRPr="00096A8C">
        <w:rPr>
          <w:rFonts w:ascii="Open Sans" w:hAnsi="Open Sans" w:cs="Open Sans"/>
          <w:sz w:val="22"/>
          <w:szCs w:val="22"/>
          <w:lang w:val="en-US"/>
        </w:rPr>
        <w:t>years),</w:t>
      </w:r>
      <w:r w:rsidR="003C76F7" w:rsidRPr="00096A8C">
        <w:rPr>
          <w:rFonts w:ascii="Open Sans" w:hAnsi="Open Sans" w:cs="Open Sans"/>
          <w:sz w:val="22"/>
          <w:szCs w:val="22"/>
          <w:lang w:val="en-US"/>
        </w:rPr>
        <w:t xml:space="preserve"> scale up (ye</w:t>
      </w:r>
      <w:r w:rsidRPr="00096A8C">
        <w:rPr>
          <w:rFonts w:ascii="Open Sans" w:hAnsi="Open Sans" w:cs="Open Sans"/>
          <w:sz w:val="22"/>
          <w:szCs w:val="22"/>
          <w:lang w:val="en-US"/>
        </w:rPr>
        <w:t xml:space="preserve">s), scale-up duration (3 years), </w:t>
      </w:r>
      <w:r w:rsidR="003C76F7" w:rsidRPr="00096A8C">
        <w:rPr>
          <w:rFonts w:ascii="Open Sans" w:hAnsi="Open Sans" w:cs="Open Sans"/>
          <w:sz w:val="22"/>
          <w:szCs w:val="22"/>
          <w:lang w:val="en-US"/>
        </w:rPr>
        <w:t xml:space="preserve">monetary value </w:t>
      </w:r>
      <w:r w:rsidRPr="00096A8C">
        <w:rPr>
          <w:rFonts w:ascii="Open Sans" w:hAnsi="Open Sans" w:cs="Open Sans"/>
          <w:sz w:val="22"/>
          <w:szCs w:val="22"/>
          <w:lang w:val="en-US"/>
        </w:rPr>
        <w:t xml:space="preserve">(USD) </w:t>
      </w:r>
      <w:r w:rsidR="003C76F7" w:rsidRPr="00096A8C">
        <w:rPr>
          <w:rFonts w:ascii="Open Sans" w:hAnsi="Open Sans" w:cs="Open Sans"/>
          <w:sz w:val="22"/>
          <w:szCs w:val="22"/>
          <w:lang w:val="en-US"/>
        </w:rPr>
        <w:t>and select whether you want to do the analysis on a</w:t>
      </w:r>
      <w:r w:rsidRPr="00096A8C">
        <w:rPr>
          <w:rFonts w:ascii="Open Sans" w:hAnsi="Open Sans" w:cs="Open Sans"/>
          <w:sz w:val="22"/>
          <w:szCs w:val="22"/>
          <w:lang w:val="en-US"/>
        </w:rPr>
        <w:t xml:space="preserve"> national, urban or rural scale (national)</w:t>
      </w:r>
    </w:p>
    <w:p w14:paraId="17EA17E4" w14:textId="4137385C" w:rsidR="003C76F7" w:rsidRPr="00096A8C" w:rsidRDefault="003C76F7"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 xml:space="preserve">Scale up defines whether the clean cooking transition is gradually scaled up and for how long that goes. </w:t>
      </w:r>
      <w:r w:rsidR="00232AC0" w:rsidRPr="00096A8C">
        <w:rPr>
          <w:rFonts w:ascii="Open Sans" w:hAnsi="Open Sans" w:cs="Open Sans"/>
          <w:sz w:val="22"/>
          <w:szCs w:val="22"/>
          <w:lang w:val="en-US"/>
        </w:rPr>
        <w:t xml:space="preserve">We are </w:t>
      </w:r>
      <w:r w:rsidR="00AF6C5E">
        <w:rPr>
          <w:rFonts w:ascii="Open Sans" w:hAnsi="Open Sans" w:cs="Open Sans"/>
          <w:sz w:val="22"/>
          <w:szCs w:val="22"/>
          <w:lang w:val="en-US"/>
        </w:rPr>
        <w:t>saying</w:t>
      </w:r>
      <w:r w:rsidR="00232AC0" w:rsidRPr="00096A8C">
        <w:rPr>
          <w:rFonts w:ascii="Open Sans" w:hAnsi="Open Sans" w:cs="Open Sans"/>
          <w:sz w:val="22"/>
          <w:szCs w:val="22"/>
          <w:lang w:val="en-US"/>
        </w:rPr>
        <w:t xml:space="preserve"> that it is and that it goes on for 3 years. </w:t>
      </w:r>
    </w:p>
    <w:p w14:paraId="20B25DE7" w14:textId="4BEC31F5" w:rsidR="00232AC0" w:rsidRPr="00096A8C" w:rsidRDefault="00232AC0" w:rsidP="00232AC0">
      <w:pPr>
        <w:pStyle w:val="BodyText"/>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3F455DFF" wp14:editId="1E35A9B7">
            <wp:extent cx="5943600" cy="2813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13050"/>
                    </a:xfrm>
                    <a:prstGeom prst="rect">
                      <a:avLst/>
                    </a:prstGeom>
                  </pic:spPr>
                </pic:pic>
              </a:graphicData>
            </a:graphic>
          </wp:inline>
        </w:drawing>
      </w:r>
    </w:p>
    <w:p w14:paraId="0AA34CD4" w14:textId="6E56DEB4" w:rsidR="003C76F7" w:rsidRPr="00096A8C" w:rsidRDefault="008C4140"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Below the section called “Country Selection and Basic Information is a section called “Baseline fuel mix” this will show you the fuel mix of your selected country. Click on “Detailed Country Baseline Fuel”</w:t>
      </w:r>
    </w:p>
    <w:p w14:paraId="15AA8931" w14:textId="0621DFD1" w:rsidR="008C4140" w:rsidRPr="00096A8C" w:rsidRDefault="008C4140" w:rsidP="008C4140">
      <w:pPr>
        <w:pStyle w:val="BodyText"/>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5C941B35" wp14:editId="2CA3C568">
            <wp:extent cx="5943600" cy="2889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89250"/>
                    </a:xfrm>
                    <a:prstGeom prst="rect">
                      <a:avLst/>
                    </a:prstGeom>
                  </pic:spPr>
                </pic:pic>
              </a:graphicData>
            </a:graphic>
          </wp:inline>
        </w:drawing>
      </w:r>
    </w:p>
    <w:p w14:paraId="1BA91BE4" w14:textId="4C9D4BEC" w:rsidR="002629CA" w:rsidRPr="00096A8C" w:rsidRDefault="002629CA" w:rsidP="002629CA">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On this sheet you see how the share of different cooking fuels has changed in your country during the last 20 years.  Once this has been explored click on the orange “Go back”</w:t>
      </w:r>
      <w:r w:rsidR="00AF6C5E">
        <w:rPr>
          <w:rFonts w:ascii="Open Sans" w:hAnsi="Open Sans" w:cs="Open Sans"/>
          <w:sz w:val="22"/>
          <w:szCs w:val="22"/>
          <w:lang w:val="en-US"/>
        </w:rPr>
        <w:t xml:space="preserve"> button</w:t>
      </w:r>
      <w:r w:rsidRPr="00096A8C">
        <w:rPr>
          <w:rFonts w:ascii="Open Sans" w:hAnsi="Open Sans" w:cs="Open Sans"/>
          <w:sz w:val="22"/>
          <w:szCs w:val="22"/>
          <w:lang w:val="en-US"/>
        </w:rPr>
        <w:t>.</w:t>
      </w:r>
    </w:p>
    <w:p w14:paraId="0E93E6E9" w14:textId="09C5F65C" w:rsidR="003C76F7" w:rsidRPr="00096A8C" w:rsidRDefault="003C76F7"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 xml:space="preserve">Next in step 1.3 select the fuels you want to transition away from. For the </w:t>
      </w:r>
      <w:r w:rsidR="002629CA" w:rsidRPr="00096A8C">
        <w:rPr>
          <w:rFonts w:ascii="Open Sans" w:hAnsi="Open Sans" w:cs="Open Sans"/>
          <w:sz w:val="22"/>
          <w:szCs w:val="22"/>
          <w:lang w:val="en-US"/>
        </w:rPr>
        <w:t>this</w:t>
      </w:r>
      <w:r w:rsidRPr="00096A8C">
        <w:rPr>
          <w:rFonts w:ascii="Open Sans" w:hAnsi="Open Sans" w:cs="Open Sans"/>
          <w:sz w:val="22"/>
          <w:szCs w:val="22"/>
          <w:lang w:val="en-US"/>
        </w:rPr>
        <w:t xml:space="preserve"> example select </w:t>
      </w:r>
      <w:r w:rsidR="002629CA" w:rsidRPr="00096A8C">
        <w:rPr>
          <w:rFonts w:ascii="Open Sans" w:hAnsi="Open Sans" w:cs="Open Sans"/>
          <w:sz w:val="22"/>
          <w:szCs w:val="22"/>
          <w:lang w:val="en-US"/>
        </w:rPr>
        <w:t>traditional</w:t>
      </w:r>
      <w:r w:rsidRPr="00096A8C">
        <w:rPr>
          <w:rFonts w:ascii="Open Sans" w:hAnsi="Open Sans" w:cs="Open Sans"/>
          <w:sz w:val="22"/>
          <w:szCs w:val="22"/>
          <w:lang w:val="en-US"/>
        </w:rPr>
        <w:t xml:space="preserve"> biomass and </w:t>
      </w:r>
      <w:r w:rsidR="002629CA" w:rsidRPr="00096A8C">
        <w:rPr>
          <w:rFonts w:ascii="Open Sans" w:hAnsi="Open Sans" w:cs="Open Sans"/>
          <w:sz w:val="22"/>
          <w:szCs w:val="22"/>
          <w:lang w:val="en-US"/>
        </w:rPr>
        <w:t>traditional charcoal, by clicking on them (this will highlight them, see image below)</w:t>
      </w:r>
    </w:p>
    <w:p w14:paraId="0A88D2CF" w14:textId="185F312C" w:rsidR="002629CA" w:rsidRPr="00096A8C" w:rsidRDefault="002629CA" w:rsidP="002629CA">
      <w:pPr>
        <w:pStyle w:val="BodyText"/>
        <w:ind w:left="720"/>
        <w:jc w:val="center"/>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16EE1F95" wp14:editId="73FDAD16">
            <wp:extent cx="5943600" cy="3850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850005"/>
                    </a:xfrm>
                    <a:prstGeom prst="rect">
                      <a:avLst/>
                    </a:prstGeom>
                  </pic:spPr>
                </pic:pic>
              </a:graphicData>
            </a:graphic>
          </wp:inline>
        </w:drawing>
      </w:r>
    </w:p>
    <w:p w14:paraId="1D735684" w14:textId="77777777" w:rsidR="002629CA" w:rsidRPr="00096A8C" w:rsidRDefault="002629CA" w:rsidP="002629CA">
      <w:pPr>
        <w:pStyle w:val="BodyText"/>
        <w:rPr>
          <w:rFonts w:ascii="Open Sans" w:hAnsi="Open Sans" w:cs="Open Sans"/>
          <w:sz w:val="22"/>
          <w:szCs w:val="22"/>
          <w:lang w:val="en-US"/>
        </w:rPr>
      </w:pPr>
    </w:p>
    <w:p w14:paraId="5B0E3110" w14:textId="6F1C1C75" w:rsidR="003C76F7" w:rsidRPr="00096A8C" w:rsidRDefault="003C76F7"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Click on “Advance to transitions”</w:t>
      </w:r>
    </w:p>
    <w:p w14:paraId="247CA02E" w14:textId="3DA93A3E" w:rsidR="002629CA" w:rsidRPr="00096A8C" w:rsidRDefault="002629CA" w:rsidP="002629CA">
      <w:pPr>
        <w:pStyle w:val="BodyText"/>
        <w:jc w:val="center"/>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202C2B20" wp14:editId="2490BF9E">
            <wp:extent cx="5058888" cy="3272063"/>
            <wp:effectExtent l="0" t="0" r="889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4252" cy="3282001"/>
                    </a:xfrm>
                    <a:prstGeom prst="rect">
                      <a:avLst/>
                    </a:prstGeom>
                  </pic:spPr>
                </pic:pic>
              </a:graphicData>
            </a:graphic>
          </wp:inline>
        </w:drawing>
      </w:r>
    </w:p>
    <w:p w14:paraId="4A7D2A66" w14:textId="276F414D" w:rsidR="003C76F7" w:rsidRPr="00096A8C" w:rsidRDefault="002629CA"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lastRenderedPageBreak/>
        <w:t>Here you d</w:t>
      </w:r>
      <w:r w:rsidR="003C76F7" w:rsidRPr="00096A8C">
        <w:rPr>
          <w:rFonts w:ascii="Open Sans" w:hAnsi="Open Sans" w:cs="Open Sans"/>
          <w:sz w:val="22"/>
          <w:szCs w:val="22"/>
          <w:lang w:val="en-US"/>
        </w:rPr>
        <w:t xml:space="preserve">ecide what </w:t>
      </w:r>
      <w:r w:rsidRPr="00096A8C">
        <w:rPr>
          <w:rFonts w:ascii="Open Sans" w:hAnsi="Open Sans" w:cs="Open Sans"/>
          <w:sz w:val="22"/>
          <w:szCs w:val="22"/>
          <w:lang w:val="en-US"/>
        </w:rPr>
        <w:t>transitions you</w:t>
      </w:r>
      <w:r w:rsidR="003C76F7" w:rsidRPr="00096A8C">
        <w:rPr>
          <w:rFonts w:ascii="Open Sans" w:hAnsi="Open Sans" w:cs="Open Sans"/>
          <w:sz w:val="22"/>
          <w:szCs w:val="22"/>
          <w:lang w:val="en-US"/>
        </w:rPr>
        <w:t xml:space="preserve"> promote and which policy option to </w:t>
      </w:r>
      <w:r w:rsidR="00AF6C5E">
        <w:rPr>
          <w:rFonts w:ascii="Open Sans" w:hAnsi="Open Sans" w:cs="Open Sans"/>
          <w:sz w:val="22"/>
          <w:szCs w:val="22"/>
          <w:lang w:val="en-US"/>
        </w:rPr>
        <w:t>use</w:t>
      </w:r>
      <w:r w:rsidRPr="00096A8C">
        <w:rPr>
          <w:rFonts w:ascii="Open Sans" w:hAnsi="Open Sans" w:cs="Open Sans"/>
          <w:sz w:val="22"/>
          <w:szCs w:val="22"/>
          <w:lang w:val="en-US"/>
        </w:rPr>
        <w:t>. There are 16 transitions in total:</w:t>
      </w:r>
    </w:p>
    <w:p w14:paraId="393FD120" w14:textId="77777777" w:rsidR="008E5CF2" w:rsidRDefault="002629CA" w:rsidP="008E5CF2">
      <w:pPr>
        <w:pStyle w:val="BodyText"/>
        <w:keepNext/>
        <w:jc w:val="center"/>
      </w:pPr>
      <w:r w:rsidRPr="00096A8C">
        <w:rPr>
          <w:rFonts w:ascii="Open Sans" w:hAnsi="Open Sans" w:cs="Open Sans"/>
          <w:noProof/>
          <w:sz w:val="22"/>
          <w:szCs w:val="22"/>
          <w:lang w:val="en-US"/>
        </w:rPr>
        <w:drawing>
          <wp:inline distT="0" distB="0" distL="0" distR="0" wp14:anchorId="158D3F3F" wp14:editId="66C00244">
            <wp:extent cx="4800075" cy="2876853"/>
            <wp:effectExtent l="0" t="0" r="63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a:stretch>
                      <a:fillRect/>
                    </a:stretch>
                  </pic:blipFill>
                  <pic:spPr>
                    <a:xfrm>
                      <a:off x="0" y="0"/>
                      <a:ext cx="4800075" cy="2876853"/>
                    </a:xfrm>
                    <a:prstGeom prst="rect">
                      <a:avLst/>
                    </a:prstGeom>
                  </pic:spPr>
                </pic:pic>
              </a:graphicData>
            </a:graphic>
          </wp:inline>
        </w:drawing>
      </w:r>
    </w:p>
    <w:p w14:paraId="092C7B29" w14:textId="6C0CDDB8" w:rsidR="002629CA" w:rsidRPr="00096A8C" w:rsidRDefault="008E5CF2" w:rsidP="008E5CF2">
      <w:pPr>
        <w:pStyle w:val="Caption"/>
        <w:jc w:val="center"/>
        <w:rPr>
          <w:rFonts w:ascii="Open Sans" w:hAnsi="Open Sans" w:cs="Open Sans"/>
          <w:sz w:val="22"/>
          <w:szCs w:val="22"/>
        </w:rPr>
      </w:pPr>
      <w:r>
        <w:t xml:space="preserve">Figure </w:t>
      </w:r>
      <w:fldSimple w:instr=" SEQ Figure \* ARABIC ">
        <w:r>
          <w:rPr>
            <w:noProof/>
          </w:rPr>
          <w:t>1</w:t>
        </w:r>
      </w:fldSimple>
      <w:r>
        <w:t>. Transitions included in BAR-HAP</w:t>
      </w:r>
      <w:r>
        <w:fldChar w:fldCharType="begin"/>
      </w:r>
      <w:r>
        <w:instrText xml:space="preserve"> ADDIN ZOTERO_ITEM CSL_CITATION {"citationID":"D9amOq9U","properties":{"formattedCitation":"[1]","plainCitation":"[1]","noteIndex":0},"citationItems":[{"id":298,"uris":["http://zotero.org/users/4509693/items/URGGYDLH"],"itemData":{"id":298,"type":"article-journal","abstract":"Cooking with polluting and inefficient fuels and technologies is responsible for a large set of global harms, ranging from health and time losses among the billions of people who are energy poor, to environmental degradation at a regional and global scale. This paper presents a new decision-support model–the BAR-HAP Tool–that is aimed at guiding planning of policy interventions to accelerate transitions towards cleaner cooking fuels and technologies. The conceptual model behind BAR-HAP lies in a framework of costs and benefits that is holistic and comprehensive, allows consideration of multiple policy interventions (subsidies, financing, bans, and behavior change communication), and realistically accounts for partial adoption and use of improved cooking technology. It incorporates evidence from recent efforts to characterize the relevant set of parameters that determine those costs and benefits, including those related to intervention effectiveness. Practical aspects of the tool were modified based on feedback from a pilot testing workshop with multisectoral users in Nepal. To demonstrate the functionality of the BAR-HAP tool, we present illustrative calculations related to several cooking transitions in the context of Nepal. In accounting for the multifaceted nature of the issue of household air pollution, the BAR-HAP model is expected to facilitate cross-sector dialogue and problem-solving to address this major health, environment and development challenge.","container-title":"PLOS ONE","DOI":"10.1371/journal.pone.0245729","ISSN":"1932-6203","issue":"1","journalAbbreviation":"PLOS ONE","language":"en","note":"publisher: Public Library of Science","page":"e0245729","source":"PLoS Journals","title":"The benefits of action to reduce household air pollution (BAR-HAP) model: A new decision support tool","title-short":"The benefits of action to reduce household air pollution (BAR-HAP) model","volume":"16","author":[{"family":"Das","given":"Ipsita"},{"family":"Lewis","given":"Jessica J."},{"family":"Ludolph","given":"Ramona"},{"family":"Bertram","given":"Melanie"},{"family":"Adair-Rohani","given":"Heather"},{"family":"Jeuland","given":"Marc"}],"issued":{"date-parts":[["2021",1,22]]}}}],"schema":"https://github.com/citation-style-language/schema/raw/master/csl-citation.json"} </w:instrText>
      </w:r>
      <w:r>
        <w:fldChar w:fldCharType="separate"/>
      </w:r>
      <w:r w:rsidRPr="008E5CF2">
        <w:t>[1]</w:t>
      </w:r>
      <w:r>
        <w:fldChar w:fldCharType="end"/>
      </w:r>
    </w:p>
    <w:p w14:paraId="3ED060FF" w14:textId="5FB68105" w:rsidR="003C76F7" w:rsidRPr="00096A8C" w:rsidRDefault="002629CA"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 xml:space="preserve">For each transition, you will have to select a policy option. If you do not select a policy option the transition is not included. </w:t>
      </w:r>
      <w:r w:rsidR="003C76F7" w:rsidRPr="00096A8C">
        <w:rPr>
          <w:rFonts w:ascii="Open Sans" w:hAnsi="Open Sans" w:cs="Open Sans"/>
          <w:sz w:val="22"/>
          <w:szCs w:val="22"/>
          <w:lang w:val="en-US"/>
        </w:rPr>
        <w:t>There are five policy options</w:t>
      </w:r>
    </w:p>
    <w:p w14:paraId="5B25FD96" w14:textId="77777777" w:rsidR="003C76F7" w:rsidRPr="00096A8C" w:rsidRDefault="003C76F7" w:rsidP="003C76F7">
      <w:pPr>
        <w:pStyle w:val="BodyText"/>
        <w:numPr>
          <w:ilvl w:val="2"/>
          <w:numId w:val="19"/>
        </w:numPr>
        <w:rPr>
          <w:rFonts w:ascii="Open Sans" w:hAnsi="Open Sans" w:cs="Open Sans"/>
          <w:sz w:val="22"/>
          <w:szCs w:val="22"/>
        </w:rPr>
      </w:pPr>
      <w:r w:rsidRPr="00096A8C">
        <w:rPr>
          <w:rFonts w:ascii="Open Sans" w:hAnsi="Open Sans" w:cs="Open Sans"/>
          <w:sz w:val="22"/>
          <w:szCs w:val="22"/>
          <w:lang w:val="en-US"/>
        </w:rPr>
        <w:t>Stove subsidies</w:t>
      </w:r>
    </w:p>
    <w:p w14:paraId="5B7E535C" w14:textId="77777777" w:rsidR="003C76F7" w:rsidRPr="00096A8C" w:rsidRDefault="003C76F7" w:rsidP="003C76F7">
      <w:pPr>
        <w:pStyle w:val="BodyText"/>
        <w:numPr>
          <w:ilvl w:val="2"/>
          <w:numId w:val="19"/>
        </w:numPr>
        <w:rPr>
          <w:rFonts w:ascii="Open Sans" w:hAnsi="Open Sans" w:cs="Open Sans"/>
          <w:sz w:val="22"/>
          <w:szCs w:val="22"/>
        </w:rPr>
      </w:pPr>
      <w:r w:rsidRPr="00096A8C">
        <w:rPr>
          <w:rFonts w:ascii="Open Sans" w:hAnsi="Open Sans" w:cs="Open Sans"/>
          <w:sz w:val="22"/>
          <w:szCs w:val="22"/>
          <w:lang w:val="en-US"/>
        </w:rPr>
        <w:t>Fuel subsidies</w:t>
      </w:r>
    </w:p>
    <w:p w14:paraId="1850D188" w14:textId="77777777" w:rsidR="003C76F7" w:rsidRPr="00096A8C" w:rsidRDefault="003C76F7" w:rsidP="003C76F7">
      <w:pPr>
        <w:pStyle w:val="BodyText"/>
        <w:numPr>
          <w:ilvl w:val="2"/>
          <w:numId w:val="19"/>
        </w:numPr>
        <w:rPr>
          <w:rFonts w:ascii="Open Sans" w:hAnsi="Open Sans" w:cs="Open Sans"/>
          <w:sz w:val="22"/>
          <w:szCs w:val="22"/>
          <w:lang w:val="en-US"/>
        </w:rPr>
      </w:pPr>
      <w:r w:rsidRPr="00096A8C">
        <w:rPr>
          <w:rFonts w:ascii="Open Sans" w:hAnsi="Open Sans" w:cs="Open Sans"/>
          <w:sz w:val="22"/>
          <w:szCs w:val="22"/>
          <w:lang w:val="en-US"/>
        </w:rPr>
        <w:t>financing (which assumes to change the willingness to pay for a transition by 40%)</w:t>
      </w:r>
    </w:p>
    <w:p w14:paraId="6F831177" w14:textId="77777777" w:rsidR="003C76F7" w:rsidRPr="00096A8C" w:rsidRDefault="003C76F7" w:rsidP="003C76F7">
      <w:pPr>
        <w:pStyle w:val="BodyText"/>
        <w:numPr>
          <w:ilvl w:val="2"/>
          <w:numId w:val="19"/>
        </w:numPr>
        <w:rPr>
          <w:rFonts w:ascii="Open Sans" w:hAnsi="Open Sans" w:cs="Open Sans"/>
          <w:sz w:val="22"/>
          <w:szCs w:val="22"/>
          <w:lang w:val="en-US"/>
        </w:rPr>
      </w:pPr>
      <w:r w:rsidRPr="00096A8C">
        <w:rPr>
          <w:rFonts w:ascii="Open Sans" w:hAnsi="Open Sans" w:cs="Open Sans"/>
          <w:sz w:val="22"/>
          <w:szCs w:val="22"/>
          <w:lang w:val="en-US"/>
        </w:rPr>
        <w:t>behavior change communication campaigns (which assumes to change the willingness to pay for a transition by 10%)</w:t>
      </w:r>
    </w:p>
    <w:p w14:paraId="06E8EABB" w14:textId="6E60C0D0" w:rsidR="003C76F7" w:rsidRPr="00096A8C" w:rsidRDefault="003C76F7" w:rsidP="002629CA">
      <w:pPr>
        <w:pStyle w:val="BodyText"/>
        <w:numPr>
          <w:ilvl w:val="2"/>
          <w:numId w:val="19"/>
        </w:numPr>
        <w:rPr>
          <w:rFonts w:ascii="Open Sans" w:hAnsi="Open Sans" w:cs="Open Sans"/>
          <w:sz w:val="22"/>
          <w:szCs w:val="22"/>
        </w:rPr>
      </w:pPr>
      <w:r w:rsidRPr="00096A8C">
        <w:rPr>
          <w:rFonts w:ascii="Open Sans" w:hAnsi="Open Sans" w:cs="Open Sans"/>
          <w:sz w:val="22"/>
          <w:szCs w:val="22"/>
          <w:lang w:val="en-US"/>
        </w:rPr>
        <w:t xml:space="preserve">technology and fuel bans </w:t>
      </w:r>
    </w:p>
    <w:p w14:paraId="3081BEEF" w14:textId="22087802" w:rsidR="003C76F7" w:rsidRPr="00096A8C" w:rsidRDefault="002629CA"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 xml:space="preserve">For this </w:t>
      </w:r>
      <w:r w:rsidR="003C76F7" w:rsidRPr="00096A8C">
        <w:rPr>
          <w:rFonts w:ascii="Open Sans" w:hAnsi="Open Sans" w:cs="Open Sans"/>
          <w:sz w:val="22"/>
          <w:szCs w:val="22"/>
          <w:lang w:val="en-US"/>
        </w:rPr>
        <w:t>example select only Biogas, LPG and Electricity</w:t>
      </w:r>
      <w:r w:rsidRPr="00096A8C">
        <w:rPr>
          <w:rFonts w:ascii="Open Sans" w:hAnsi="Open Sans" w:cs="Open Sans"/>
          <w:sz w:val="22"/>
          <w:szCs w:val="22"/>
          <w:lang w:val="en-US"/>
        </w:rPr>
        <w:t xml:space="preserve"> (we want to focus on fully clean stoves). Select these transitions for both traditional biomass and traditional charcoal. You are free to select whichever policy you want, but makes sure that you select one policy for each transitions. Your transitions are</w:t>
      </w:r>
    </w:p>
    <w:p w14:paraId="7C2E7A55" w14:textId="367B2773" w:rsidR="002629CA" w:rsidRPr="00096A8C" w:rsidRDefault="002629CA" w:rsidP="00BF6A9D">
      <w:pPr>
        <w:pStyle w:val="BodyText"/>
        <w:numPr>
          <w:ilvl w:val="2"/>
          <w:numId w:val="19"/>
        </w:numPr>
        <w:rPr>
          <w:rFonts w:ascii="Open Sans" w:hAnsi="Open Sans" w:cs="Open Sans"/>
          <w:sz w:val="22"/>
          <w:szCs w:val="22"/>
          <w:lang w:val="en-US"/>
        </w:rPr>
      </w:pPr>
      <w:r w:rsidRPr="00096A8C">
        <w:rPr>
          <w:rFonts w:ascii="Open Sans" w:hAnsi="Open Sans" w:cs="Open Sans"/>
          <w:sz w:val="22"/>
          <w:szCs w:val="22"/>
          <w:lang w:val="en-US"/>
        </w:rPr>
        <w:t>Traditional biomass -&gt; Biogas</w:t>
      </w:r>
    </w:p>
    <w:p w14:paraId="3806E8B9" w14:textId="4988C107" w:rsidR="00BF6A9D" w:rsidRPr="00096A8C" w:rsidRDefault="00BF6A9D" w:rsidP="00BF6A9D">
      <w:pPr>
        <w:pStyle w:val="BodyText"/>
        <w:numPr>
          <w:ilvl w:val="2"/>
          <w:numId w:val="19"/>
        </w:numPr>
        <w:rPr>
          <w:rFonts w:ascii="Open Sans" w:hAnsi="Open Sans" w:cs="Open Sans"/>
          <w:sz w:val="22"/>
          <w:szCs w:val="22"/>
          <w:lang w:val="en-US"/>
        </w:rPr>
      </w:pPr>
      <w:r w:rsidRPr="00096A8C">
        <w:rPr>
          <w:rFonts w:ascii="Open Sans" w:hAnsi="Open Sans" w:cs="Open Sans"/>
          <w:sz w:val="22"/>
          <w:szCs w:val="22"/>
          <w:lang w:val="en-US"/>
        </w:rPr>
        <w:t>Traditional biomass -&gt; LPG</w:t>
      </w:r>
    </w:p>
    <w:p w14:paraId="2142251D" w14:textId="6FAC564B" w:rsidR="00BF6A9D" w:rsidRPr="00096A8C" w:rsidRDefault="00BF6A9D" w:rsidP="00BF6A9D">
      <w:pPr>
        <w:pStyle w:val="BodyText"/>
        <w:numPr>
          <w:ilvl w:val="2"/>
          <w:numId w:val="19"/>
        </w:numPr>
        <w:rPr>
          <w:rFonts w:ascii="Open Sans" w:hAnsi="Open Sans" w:cs="Open Sans"/>
          <w:sz w:val="22"/>
          <w:szCs w:val="22"/>
          <w:lang w:val="en-US"/>
        </w:rPr>
      </w:pPr>
      <w:r w:rsidRPr="00096A8C">
        <w:rPr>
          <w:rFonts w:ascii="Open Sans" w:hAnsi="Open Sans" w:cs="Open Sans"/>
          <w:sz w:val="22"/>
          <w:szCs w:val="22"/>
          <w:lang w:val="en-US"/>
        </w:rPr>
        <w:t>Traditional biomass -&gt; Electricity</w:t>
      </w:r>
    </w:p>
    <w:p w14:paraId="0478FE82" w14:textId="21767D34" w:rsidR="00BF6A9D" w:rsidRPr="00096A8C" w:rsidRDefault="00BF6A9D" w:rsidP="00BF6A9D">
      <w:pPr>
        <w:pStyle w:val="BodyText"/>
        <w:numPr>
          <w:ilvl w:val="2"/>
          <w:numId w:val="19"/>
        </w:numPr>
        <w:rPr>
          <w:rFonts w:ascii="Open Sans" w:hAnsi="Open Sans" w:cs="Open Sans"/>
          <w:sz w:val="22"/>
          <w:szCs w:val="22"/>
          <w:lang w:val="en-US"/>
        </w:rPr>
      </w:pPr>
      <w:r w:rsidRPr="00096A8C">
        <w:rPr>
          <w:rFonts w:ascii="Open Sans" w:hAnsi="Open Sans" w:cs="Open Sans"/>
          <w:sz w:val="22"/>
          <w:szCs w:val="22"/>
          <w:lang w:val="en-US"/>
        </w:rPr>
        <w:lastRenderedPageBreak/>
        <w:t>Traditional charcoal -&gt; LPG</w:t>
      </w:r>
    </w:p>
    <w:p w14:paraId="30C864BE" w14:textId="59CA8EEF" w:rsidR="00BF6A9D" w:rsidRPr="00096A8C" w:rsidRDefault="00BF6A9D" w:rsidP="00BF6A9D">
      <w:pPr>
        <w:pStyle w:val="BodyText"/>
        <w:numPr>
          <w:ilvl w:val="2"/>
          <w:numId w:val="19"/>
        </w:numPr>
        <w:rPr>
          <w:rFonts w:ascii="Open Sans" w:hAnsi="Open Sans" w:cs="Open Sans"/>
          <w:sz w:val="22"/>
          <w:szCs w:val="22"/>
          <w:lang w:val="en-US"/>
        </w:rPr>
      </w:pPr>
      <w:r w:rsidRPr="00096A8C">
        <w:rPr>
          <w:rFonts w:ascii="Open Sans" w:hAnsi="Open Sans" w:cs="Open Sans"/>
          <w:sz w:val="22"/>
          <w:szCs w:val="22"/>
          <w:lang w:val="en-US"/>
        </w:rPr>
        <w:t>Traditional charcoal -&gt; Electricity</w:t>
      </w:r>
    </w:p>
    <w:p w14:paraId="41776831" w14:textId="60608CE2" w:rsidR="00BF6A9D" w:rsidRPr="00096A8C" w:rsidRDefault="00BF6A9D" w:rsidP="00BF6A9D">
      <w:pPr>
        <w:pStyle w:val="BodyText"/>
        <w:ind w:left="360"/>
        <w:rPr>
          <w:rFonts w:ascii="Open Sans" w:hAnsi="Open Sans" w:cs="Open Sans"/>
          <w:sz w:val="22"/>
          <w:szCs w:val="22"/>
          <w:lang w:val="en-US"/>
        </w:rPr>
      </w:pPr>
      <w:r w:rsidRPr="00096A8C">
        <w:rPr>
          <w:rFonts w:ascii="Open Sans" w:hAnsi="Open Sans" w:cs="Open Sans"/>
          <w:sz w:val="22"/>
          <w:szCs w:val="22"/>
          <w:lang w:val="en-US"/>
        </w:rPr>
        <w:t>See example below. Notice that once a transition is selected the gray “Select” changes to a red “Selected”. We want the six transitions above to be selected as in the image below.</w:t>
      </w:r>
    </w:p>
    <w:p w14:paraId="2DA5451D" w14:textId="24F3B77D" w:rsidR="00BF6A9D" w:rsidRPr="00096A8C" w:rsidRDefault="007E3629" w:rsidP="007E3629">
      <w:pPr>
        <w:pStyle w:val="BodyText"/>
        <w:ind w:left="360"/>
        <w:rPr>
          <w:rFonts w:ascii="Open Sans" w:hAnsi="Open Sans" w:cs="Open Sans"/>
          <w:sz w:val="22"/>
          <w:szCs w:val="22"/>
          <w:lang w:val="en-US"/>
        </w:rPr>
      </w:pPr>
      <w:r>
        <w:rPr>
          <w:noProof/>
          <w:lang w:val="en-US"/>
        </w:rPr>
        <w:drawing>
          <wp:inline distT="0" distB="0" distL="0" distR="0" wp14:anchorId="497667AE" wp14:editId="3A900AE1">
            <wp:extent cx="5943600" cy="3508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508375"/>
                    </a:xfrm>
                    <a:prstGeom prst="rect">
                      <a:avLst/>
                    </a:prstGeom>
                  </pic:spPr>
                </pic:pic>
              </a:graphicData>
            </a:graphic>
          </wp:inline>
        </w:drawing>
      </w:r>
    </w:p>
    <w:p w14:paraId="7C8696BC" w14:textId="065CECA2" w:rsidR="003C76F7" w:rsidRPr="00096A8C" w:rsidRDefault="00BF6A9D" w:rsidP="003C76F7">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Once your transitions are selected, c</w:t>
      </w:r>
      <w:r w:rsidR="003C76F7" w:rsidRPr="00096A8C">
        <w:rPr>
          <w:rFonts w:ascii="Open Sans" w:hAnsi="Open Sans" w:cs="Open Sans"/>
          <w:sz w:val="22"/>
          <w:szCs w:val="22"/>
          <w:lang w:val="en-US"/>
        </w:rPr>
        <w:t>lick on “Advance to Multi</w:t>
      </w:r>
      <w:r w:rsidR="007E3629">
        <w:rPr>
          <w:rFonts w:ascii="Open Sans" w:hAnsi="Open Sans" w:cs="Open Sans"/>
          <w:sz w:val="22"/>
          <w:szCs w:val="22"/>
          <w:lang w:val="en-US"/>
        </w:rPr>
        <w:t>-</w:t>
      </w:r>
      <w:r w:rsidR="003C76F7" w:rsidRPr="00096A8C">
        <w:rPr>
          <w:rFonts w:ascii="Open Sans" w:hAnsi="Open Sans" w:cs="Open Sans"/>
          <w:sz w:val="22"/>
          <w:szCs w:val="22"/>
          <w:lang w:val="en-US"/>
        </w:rPr>
        <w:t>transition</w:t>
      </w:r>
      <w:r w:rsidR="007E3629">
        <w:rPr>
          <w:rFonts w:ascii="Open Sans" w:hAnsi="Open Sans" w:cs="Open Sans"/>
          <w:sz w:val="22"/>
          <w:szCs w:val="22"/>
          <w:lang w:val="en-US"/>
        </w:rPr>
        <w:t>s</w:t>
      </w:r>
      <w:r w:rsidR="003C76F7" w:rsidRPr="00096A8C">
        <w:rPr>
          <w:rFonts w:ascii="Open Sans" w:hAnsi="Open Sans" w:cs="Open Sans"/>
          <w:sz w:val="22"/>
          <w:szCs w:val="22"/>
          <w:lang w:val="en-US"/>
        </w:rPr>
        <w:t>”</w:t>
      </w:r>
    </w:p>
    <w:p w14:paraId="3F7B212F" w14:textId="58A49ACB" w:rsidR="00DF0712" w:rsidRPr="00096A8C" w:rsidRDefault="00DF0712" w:rsidP="00DF0712">
      <w:pPr>
        <w:pStyle w:val="BodyText"/>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3DD34B11" wp14:editId="1E3FA5F8">
            <wp:extent cx="5943600" cy="3538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538855"/>
                    </a:xfrm>
                    <a:prstGeom prst="rect">
                      <a:avLst/>
                    </a:prstGeom>
                  </pic:spPr>
                </pic:pic>
              </a:graphicData>
            </a:graphic>
          </wp:inline>
        </w:drawing>
      </w:r>
    </w:p>
    <w:p w14:paraId="5251A82D" w14:textId="74CB81ED" w:rsidR="003C76F7" w:rsidRPr="00096A8C" w:rsidRDefault="00DF0712"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If you chose more than one</w:t>
      </w:r>
      <w:r w:rsidR="003C76F7" w:rsidRPr="00096A8C">
        <w:rPr>
          <w:rFonts w:ascii="Open Sans" w:hAnsi="Open Sans" w:cs="Open Sans"/>
          <w:sz w:val="22"/>
          <w:szCs w:val="22"/>
          <w:lang w:val="en-US"/>
        </w:rPr>
        <w:t xml:space="preserve"> stove </w:t>
      </w:r>
      <w:r w:rsidRPr="00096A8C">
        <w:rPr>
          <w:rFonts w:ascii="Open Sans" w:hAnsi="Open Sans" w:cs="Open Sans"/>
          <w:sz w:val="22"/>
          <w:szCs w:val="22"/>
          <w:lang w:val="en-US"/>
        </w:rPr>
        <w:t>to transition to</w:t>
      </w:r>
      <w:r w:rsidR="007E3629">
        <w:rPr>
          <w:rFonts w:ascii="Open Sans" w:hAnsi="Open Sans" w:cs="Open Sans"/>
          <w:sz w:val="22"/>
          <w:szCs w:val="22"/>
          <w:lang w:val="en-US"/>
        </w:rPr>
        <w:t xml:space="preserve"> (which we just did)</w:t>
      </w:r>
      <w:r w:rsidRPr="00096A8C">
        <w:rPr>
          <w:rFonts w:ascii="Open Sans" w:hAnsi="Open Sans" w:cs="Open Sans"/>
          <w:sz w:val="22"/>
          <w:szCs w:val="22"/>
          <w:lang w:val="en-US"/>
        </w:rPr>
        <w:t>,</w:t>
      </w:r>
      <w:r w:rsidR="003C76F7" w:rsidRPr="00096A8C">
        <w:rPr>
          <w:rFonts w:ascii="Open Sans" w:hAnsi="Open Sans" w:cs="Open Sans"/>
          <w:sz w:val="22"/>
          <w:szCs w:val="22"/>
          <w:lang w:val="en-US"/>
        </w:rPr>
        <w:t xml:space="preserve"> you have to enter the percentage of the population transitioning to each new stove. </w:t>
      </w:r>
    </w:p>
    <w:p w14:paraId="21ADA62F" w14:textId="77777777" w:rsidR="003C76F7" w:rsidRPr="00096A8C" w:rsidRDefault="003C76F7"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 xml:space="preserve">You do not want the percentage sum to be larger than 100%, but smaller than 100% is OK if you are modelling a scenario where everyone does not switch. </w:t>
      </w:r>
    </w:p>
    <w:p w14:paraId="1DCD18C4" w14:textId="1657C9B5" w:rsidR="003C76F7" w:rsidRPr="00096A8C" w:rsidRDefault="00DF0712"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For this example</w:t>
      </w:r>
      <w:r w:rsidR="003E0336" w:rsidRPr="00096A8C">
        <w:rPr>
          <w:rFonts w:ascii="Open Sans" w:hAnsi="Open Sans" w:cs="Open Sans"/>
          <w:sz w:val="22"/>
          <w:szCs w:val="22"/>
          <w:lang w:val="en-US"/>
        </w:rPr>
        <w:t>,</w:t>
      </w:r>
      <w:r w:rsidRPr="00096A8C">
        <w:rPr>
          <w:rFonts w:ascii="Open Sans" w:hAnsi="Open Sans" w:cs="Open Sans"/>
          <w:sz w:val="22"/>
          <w:szCs w:val="22"/>
          <w:lang w:val="en-US"/>
        </w:rPr>
        <w:t xml:space="preserve"> feel free to select the percentages as you wish. See an example below:</w:t>
      </w:r>
    </w:p>
    <w:p w14:paraId="1B6AB3EB" w14:textId="1ECDBF56" w:rsidR="00DF0712" w:rsidRPr="00096A8C" w:rsidRDefault="00DF0712" w:rsidP="00DF0712">
      <w:pPr>
        <w:pStyle w:val="BodyText"/>
        <w:jc w:val="center"/>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56321AD6" wp14:editId="09D83B87">
            <wp:extent cx="4811910" cy="27432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34654" cy="2756166"/>
                    </a:xfrm>
                    <a:prstGeom prst="rect">
                      <a:avLst/>
                    </a:prstGeom>
                  </pic:spPr>
                </pic:pic>
              </a:graphicData>
            </a:graphic>
          </wp:inline>
        </w:drawing>
      </w:r>
    </w:p>
    <w:p w14:paraId="603BD9D0" w14:textId="436E3361" w:rsidR="003C76F7" w:rsidRPr="00096A8C" w:rsidRDefault="007E3629" w:rsidP="003C76F7">
      <w:pPr>
        <w:pStyle w:val="BodyText"/>
        <w:numPr>
          <w:ilvl w:val="0"/>
          <w:numId w:val="19"/>
        </w:numPr>
        <w:rPr>
          <w:rFonts w:ascii="Open Sans" w:hAnsi="Open Sans" w:cs="Open Sans"/>
          <w:sz w:val="22"/>
          <w:szCs w:val="22"/>
          <w:lang w:val="en-US"/>
        </w:rPr>
      </w:pPr>
      <w:r>
        <w:rPr>
          <w:rFonts w:ascii="Open Sans" w:hAnsi="Open Sans" w:cs="Open Sans"/>
          <w:sz w:val="22"/>
          <w:szCs w:val="22"/>
          <w:lang w:val="en-US"/>
        </w:rPr>
        <w:lastRenderedPageBreak/>
        <w:t xml:space="preserve">Click on “Advance to results”. This new sheet will show you all of the results of the transitions that you have modeled. </w:t>
      </w:r>
    </w:p>
    <w:p w14:paraId="7E565441" w14:textId="65D2F849" w:rsidR="003E0336" w:rsidRPr="00096A8C" w:rsidRDefault="003E0336" w:rsidP="003E0336">
      <w:pPr>
        <w:pStyle w:val="BodyText"/>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698BE73A" wp14:editId="5BF1CECA">
            <wp:extent cx="5943600" cy="3362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62325"/>
                    </a:xfrm>
                    <a:prstGeom prst="rect">
                      <a:avLst/>
                    </a:prstGeom>
                  </pic:spPr>
                </pic:pic>
              </a:graphicData>
            </a:graphic>
          </wp:inline>
        </w:drawing>
      </w:r>
    </w:p>
    <w:p w14:paraId="2ACAB368" w14:textId="619B3138" w:rsidR="003C76F7" w:rsidRPr="00096A8C" w:rsidRDefault="003C76F7" w:rsidP="003E0336">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 xml:space="preserve">Present Value of Social Net Benefits – Shows the net-benefits of the scenario. This is defined as benefit minus costs. One value (the net-present value) includes a social discount rate, while the other one does not. </w:t>
      </w:r>
      <w:r w:rsidR="003E0336" w:rsidRPr="00096A8C">
        <w:rPr>
          <w:rFonts w:ascii="Open Sans" w:hAnsi="Open Sans" w:cs="Open Sans"/>
          <w:sz w:val="22"/>
          <w:szCs w:val="22"/>
          <w:lang w:val="en-US"/>
        </w:rPr>
        <w:t xml:space="preserve">If you have a parenthesis around your value it means that it is negative (the costs outweigh the benefits). If this is the case you might want to change some of your transitions or associated policies. </w:t>
      </w:r>
    </w:p>
    <w:p w14:paraId="19BC2E67" w14:textId="2E7E5228" w:rsidR="003E0336" w:rsidRPr="00096A8C" w:rsidRDefault="003E0336" w:rsidP="003E0336">
      <w:pPr>
        <w:pStyle w:val="BodyText"/>
        <w:ind w:left="1440"/>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3F22829A" wp14:editId="03EA62CE">
            <wp:extent cx="5943600" cy="1657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657985"/>
                    </a:xfrm>
                    <a:prstGeom prst="rect">
                      <a:avLst/>
                    </a:prstGeom>
                  </pic:spPr>
                </pic:pic>
              </a:graphicData>
            </a:graphic>
          </wp:inline>
        </w:drawing>
      </w:r>
    </w:p>
    <w:p w14:paraId="3D516A08" w14:textId="15B4ECFD" w:rsidR="003C76F7" w:rsidRPr="00096A8C" w:rsidRDefault="003C76F7"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If you click on “View SDG 7 progress” you can see the results of your created scenario in comparison the business as usual case.</w:t>
      </w:r>
    </w:p>
    <w:p w14:paraId="58F45184" w14:textId="7D5E1563" w:rsidR="003E0336" w:rsidRPr="00096A8C" w:rsidRDefault="003E0336" w:rsidP="003E0336">
      <w:pPr>
        <w:pStyle w:val="BodyText"/>
        <w:ind w:left="1440"/>
        <w:jc w:val="center"/>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1D6763FD" wp14:editId="2813D78C">
            <wp:extent cx="5943600" cy="16173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617345"/>
                    </a:xfrm>
                    <a:prstGeom prst="rect">
                      <a:avLst/>
                    </a:prstGeom>
                  </pic:spPr>
                </pic:pic>
              </a:graphicData>
            </a:graphic>
          </wp:inline>
        </w:drawing>
      </w:r>
    </w:p>
    <w:p w14:paraId="0DCBBC38" w14:textId="0005939D" w:rsidR="003E0336" w:rsidRPr="00096A8C" w:rsidRDefault="003C76F7" w:rsidP="003E0336">
      <w:pPr>
        <w:pStyle w:val="BodyText"/>
        <w:numPr>
          <w:ilvl w:val="2"/>
          <w:numId w:val="19"/>
        </w:numPr>
        <w:rPr>
          <w:rFonts w:ascii="Open Sans" w:hAnsi="Open Sans" w:cs="Open Sans"/>
          <w:sz w:val="22"/>
          <w:szCs w:val="22"/>
          <w:lang w:val="en-US"/>
        </w:rPr>
      </w:pPr>
      <w:r w:rsidRPr="00096A8C">
        <w:rPr>
          <w:rFonts w:ascii="Open Sans" w:hAnsi="Open Sans" w:cs="Open Sans"/>
          <w:sz w:val="22"/>
          <w:szCs w:val="22"/>
          <w:lang w:val="en-US"/>
        </w:rPr>
        <w:t>The fact that it does not reach 100% for your scenario could be due to the effic</w:t>
      </w:r>
      <w:r w:rsidR="003E0336" w:rsidRPr="00096A8C">
        <w:rPr>
          <w:rFonts w:ascii="Open Sans" w:hAnsi="Open Sans" w:cs="Open Sans"/>
          <w:sz w:val="22"/>
          <w:szCs w:val="22"/>
          <w:lang w:val="en-US"/>
        </w:rPr>
        <w:t xml:space="preserve">iency of your policy assumption. </w:t>
      </w:r>
      <w:r w:rsidRPr="00096A8C">
        <w:rPr>
          <w:rFonts w:ascii="Open Sans" w:hAnsi="Open Sans" w:cs="Open Sans"/>
          <w:sz w:val="22"/>
          <w:szCs w:val="22"/>
          <w:lang w:val="en-US"/>
        </w:rPr>
        <w:t>As an example if you do a technology ban (restrict people from using the stove completely) you will see that the share gets much closer to 100%.</w:t>
      </w:r>
      <w:r w:rsidR="003E0336" w:rsidRPr="00096A8C">
        <w:rPr>
          <w:rFonts w:ascii="Open Sans" w:hAnsi="Open Sans" w:cs="Open Sans"/>
          <w:sz w:val="22"/>
          <w:szCs w:val="22"/>
          <w:lang w:val="en-US"/>
        </w:rPr>
        <w:t xml:space="preserve"> (click on “Go Back” when you have checked the results). </w:t>
      </w:r>
    </w:p>
    <w:p w14:paraId="289C187C" w14:textId="359CF330" w:rsidR="003E0336" w:rsidRPr="00096A8C" w:rsidRDefault="003E0336" w:rsidP="003E0336">
      <w:pPr>
        <w:pStyle w:val="BodyText"/>
        <w:ind w:left="1440"/>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612A4251" wp14:editId="0B88DA12">
            <wp:extent cx="5943600" cy="31921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92145"/>
                    </a:xfrm>
                    <a:prstGeom prst="rect">
                      <a:avLst/>
                    </a:prstGeom>
                  </pic:spPr>
                </pic:pic>
              </a:graphicData>
            </a:graphic>
          </wp:inline>
        </w:drawing>
      </w:r>
    </w:p>
    <w:p w14:paraId="5CC99515" w14:textId="6563BF6F" w:rsidR="003C76F7" w:rsidRPr="00096A8C" w:rsidRDefault="003C76F7" w:rsidP="003C76F7">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Click on categorical cost-benefit breakdown to see each cost and benefit on its own</w:t>
      </w:r>
    </w:p>
    <w:p w14:paraId="3EB3FF92" w14:textId="44548353" w:rsidR="003E0336" w:rsidRPr="00096A8C" w:rsidRDefault="003E0336" w:rsidP="003E0336">
      <w:pPr>
        <w:pStyle w:val="BodyText"/>
        <w:ind w:left="1440"/>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793ED034" wp14:editId="67C3710F">
            <wp:extent cx="5943600" cy="1669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669415"/>
                    </a:xfrm>
                    <a:prstGeom prst="rect">
                      <a:avLst/>
                    </a:prstGeom>
                  </pic:spPr>
                </pic:pic>
              </a:graphicData>
            </a:graphic>
          </wp:inline>
        </w:drawing>
      </w:r>
    </w:p>
    <w:p w14:paraId="2687143B" w14:textId="6F55AE2F" w:rsidR="003E0336" w:rsidRPr="00096A8C" w:rsidRDefault="003E0336" w:rsidP="003E0336">
      <w:pPr>
        <w:pStyle w:val="BodyText"/>
        <w:ind w:firstLine="720"/>
        <w:rPr>
          <w:rFonts w:ascii="Open Sans" w:hAnsi="Open Sans" w:cs="Open Sans"/>
          <w:sz w:val="22"/>
          <w:szCs w:val="22"/>
          <w:lang w:val="en-US"/>
        </w:rPr>
      </w:pPr>
      <w:r w:rsidRPr="00096A8C">
        <w:rPr>
          <w:rFonts w:ascii="Open Sans" w:hAnsi="Open Sans" w:cs="Open Sans"/>
          <w:sz w:val="22"/>
          <w:szCs w:val="22"/>
          <w:lang w:val="en-US"/>
        </w:rPr>
        <w:t xml:space="preserve">This panel includes: </w:t>
      </w:r>
    </w:p>
    <w:p w14:paraId="3C6922B7" w14:textId="46C59F8F"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Change in fuel cost</w:t>
      </w:r>
      <w:r w:rsidRPr="00096A8C">
        <w:rPr>
          <w:rFonts w:ascii="Open Sans" w:hAnsi="Open Sans" w:cs="Open Sans"/>
          <w:sz w:val="22"/>
          <w:szCs w:val="22"/>
          <w:lang w:val="en-US"/>
        </w:rPr>
        <w:t xml:space="preserve"> – How does fuel cost change</w:t>
      </w:r>
    </w:p>
    <w:p w14:paraId="2865A963" w14:textId="77777777"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Climate change mitigation benefits</w:t>
      </w:r>
      <w:r w:rsidRPr="00096A8C">
        <w:rPr>
          <w:rFonts w:ascii="Open Sans" w:hAnsi="Open Sans" w:cs="Open Sans"/>
          <w:sz w:val="22"/>
          <w:szCs w:val="22"/>
          <w:lang w:val="en-US"/>
        </w:rPr>
        <w:t xml:space="preserve"> – reduction of GHG-pollutants</w:t>
      </w:r>
    </w:p>
    <w:p w14:paraId="5F200BD0" w14:textId="77777777"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Ecosystem benefits</w:t>
      </w:r>
      <w:r w:rsidRPr="00096A8C">
        <w:rPr>
          <w:rFonts w:ascii="Open Sans" w:hAnsi="Open Sans" w:cs="Open Sans"/>
          <w:sz w:val="22"/>
          <w:szCs w:val="22"/>
          <w:lang w:val="en-US"/>
        </w:rPr>
        <w:t xml:space="preserve"> – other environmental benefits beyond greenhouse gas emissions. This could for example be a reduction in unsustainable wood collection.</w:t>
      </w:r>
    </w:p>
    <w:p w14:paraId="6B720406" w14:textId="77777777"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Time savings</w:t>
      </w:r>
      <w:r w:rsidRPr="00096A8C">
        <w:rPr>
          <w:rFonts w:ascii="Open Sans" w:hAnsi="Open Sans" w:cs="Open Sans"/>
          <w:sz w:val="22"/>
          <w:szCs w:val="22"/>
          <w:lang w:val="en-US"/>
        </w:rPr>
        <w:t xml:space="preserve"> – opportunity cost gained</w:t>
      </w:r>
    </w:p>
    <w:p w14:paraId="101155BD" w14:textId="545C7203"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Mortality reductions</w:t>
      </w:r>
      <w:r w:rsidR="003E0336" w:rsidRPr="00096A8C">
        <w:rPr>
          <w:rFonts w:ascii="Open Sans" w:hAnsi="Open Sans" w:cs="Open Sans"/>
          <w:sz w:val="22"/>
          <w:szCs w:val="22"/>
          <w:lang w:val="en-US"/>
        </w:rPr>
        <w:t xml:space="preserve"> – reduction in deaths</w:t>
      </w:r>
    </w:p>
    <w:p w14:paraId="0412FB5F" w14:textId="5C6E55F6"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Morbidity reductions</w:t>
      </w:r>
      <w:r w:rsidR="003E0336" w:rsidRPr="00096A8C">
        <w:rPr>
          <w:rFonts w:ascii="Open Sans" w:hAnsi="Open Sans" w:cs="Open Sans"/>
          <w:sz w:val="22"/>
          <w:szCs w:val="22"/>
          <w:lang w:val="en-US"/>
        </w:rPr>
        <w:t xml:space="preserve"> –reduction in cases</w:t>
      </w:r>
    </w:p>
    <w:p w14:paraId="67421877" w14:textId="77777777" w:rsidR="003C76F7" w:rsidRPr="007E3629" w:rsidRDefault="003C76F7" w:rsidP="003C76F7">
      <w:pPr>
        <w:pStyle w:val="BodyText"/>
        <w:numPr>
          <w:ilvl w:val="2"/>
          <w:numId w:val="19"/>
        </w:numPr>
        <w:rPr>
          <w:rFonts w:ascii="Open Sans" w:hAnsi="Open Sans" w:cs="Open Sans"/>
          <w:b/>
          <w:sz w:val="22"/>
          <w:szCs w:val="22"/>
          <w:lang w:val="en-US"/>
        </w:rPr>
      </w:pPr>
      <w:r w:rsidRPr="007E3629">
        <w:rPr>
          <w:rFonts w:ascii="Open Sans" w:hAnsi="Open Sans" w:cs="Open Sans"/>
          <w:b/>
          <w:sz w:val="22"/>
          <w:szCs w:val="22"/>
          <w:lang w:val="en-US"/>
        </w:rPr>
        <w:t>Maintenance and learning cost</w:t>
      </w:r>
    </w:p>
    <w:p w14:paraId="6DB18CD5" w14:textId="77777777"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Private stove costs</w:t>
      </w:r>
      <w:r w:rsidRPr="00096A8C">
        <w:rPr>
          <w:rFonts w:ascii="Open Sans" w:hAnsi="Open Sans" w:cs="Open Sans"/>
          <w:sz w:val="22"/>
          <w:szCs w:val="22"/>
          <w:lang w:val="en-US"/>
        </w:rPr>
        <w:t xml:space="preserve"> –cost of buying stoves (to the consumer)</w:t>
      </w:r>
    </w:p>
    <w:p w14:paraId="4F74AE08" w14:textId="77777777"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Stove subsidy cost</w:t>
      </w:r>
      <w:r w:rsidRPr="00096A8C">
        <w:rPr>
          <w:rFonts w:ascii="Open Sans" w:hAnsi="Open Sans" w:cs="Open Sans"/>
          <w:sz w:val="22"/>
          <w:szCs w:val="22"/>
          <w:lang w:val="en-US"/>
        </w:rPr>
        <w:t xml:space="preserve"> </w:t>
      </w:r>
      <w:r w:rsidRPr="007E3629">
        <w:rPr>
          <w:rFonts w:ascii="Open Sans" w:hAnsi="Open Sans" w:cs="Open Sans"/>
          <w:b/>
          <w:sz w:val="22"/>
          <w:szCs w:val="22"/>
          <w:lang w:val="en-US"/>
        </w:rPr>
        <w:t>(to society)</w:t>
      </w:r>
      <w:r w:rsidRPr="00096A8C">
        <w:rPr>
          <w:rFonts w:ascii="Open Sans" w:hAnsi="Open Sans" w:cs="Open Sans"/>
          <w:sz w:val="22"/>
          <w:szCs w:val="22"/>
          <w:lang w:val="en-US"/>
        </w:rPr>
        <w:t xml:space="preserve"> – cost of giving a subsidy on stove</w:t>
      </w:r>
    </w:p>
    <w:p w14:paraId="4A453D0D" w14:textId="374E7E92"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 xml:space="preserve">Fuel </w:t>
      </w:r>
      <w:r w:rsidR="003E0336" w:rsidRPr="007E3629">
        <w:rPr>
          <w:rFonts w:ascii="Open Sans" w:hAnsi="Open Sans" w:cs="Open Sans"/>
          <w:b/>
          <w:sz w:val="22"/>
          <w:szCs w:val="22"/>
          <w:lang w:val="en-US"/>
        </w:rPr>
        <w:t>subsidy</w:t>
      </w:r>
      <w:r w:rsidRPr="007E3629">
        <w:rPr>
          <w:rFonts w:ascii="Open Sans" w:hAnsi="Open Sans" w:cs="Open Sans"/>
          <w:b/>
          <w:sz w:val="22"/>
          <w:szCs w:val="22"/>
          <w:lang w:val="en-US"/>
        </w:rPr>
        <w:t xml:space="preserve"> cost (to society)</w:t>
      </w:r>
      <w:r w:rsidRPr="00096A8C">
        <w:rPr>
          <w:rFonts w:ascii="Open Sans" w:hAnsi="Open Sans" w:cs="Open Sans"/>
          <w:sz w:val="22"/>
          <w:szCs w:val="22"/>
          <w:lang w:val="en-US"/>
        </w:rPr>
        <w:t xml:space="preserve"> – cost of giving a subsidy on fuel</w:t>
      </w:r>
    </w:p>
    <w:p w14:paraId="5D43F4E3" w14:textId="77777777"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Program implementation cost</w:t>
      </w:r>
      <w:r w:rsidRPr="00096A8C">
        <w:rPr>
          <w:rFonts w:ascii="Open Sans" w:hAnsi="Open Sans" w:cs="Open Sans"/>
          <w:sz w:val="22"/>
          <w:szCs w:val="22"/>
          <w:lang w:val="en-US"/>
        </w:rPr>
        <w:t xml:space="preserve"> - Cost of implementing your proposed program</w:t>
      </w:r>
    </w:p>
    <w:p w14:paraId="13168827" w14:textId="77777777"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Government costs</w:t>
      </w:r>
      <w:r w:rsidRPr="00096A8C">
        <w:rPr>
          <w:rFonts w:ascii="Open Sans" w:hAnsi="Open Sans" w:cs="Open Sans"/>
          <w:sz w:val="22"/>
          <w:szCs w:val="22"/>
          <w:lang w:val="en-US"/>
        </w:rPr>
        <w:t xml:space="preserve"> - personnel/staffing, training, advertising, equipment</w:t>
      </w:r>
    </w:p>
    <w:p w14:paraId="6271F1EB" w14:textId="7A3DA987" w:rsidR="003C76F7" w:rsidRPr="00096A8C" w:rsidRDefault="003C76F7" w:rsidP="003C76F7">
      <w:pPr>
        <w:pStyle w:val="BodyText"/>
        <w:numPr>
          <w:ilvl w:val="2"/>
          <w:numId w:val="19"/>
        </w:numPr>
        <w:rPr>
          <w:rFonts w:ascii="Open Sans" w:hAnsi="Open Sans" w:cs="Open Sans"/>
          <w:sz w:val="22"/>
          <w:szCs w:val="22"/>
          <w:lang w:val="en-US"/>
        </w:rPr>
      </w:pPr>
      <w:r w:rsidRPr="007E3629">
        <w:rPr>
          <w:rFonts w:ascii="Open Sans" w:hAnsi="Open Sans" w:cs="Open Sans"/>
          <w:b/>
          <w:sz w:val="22"/>
          <w:szCs w:val="22"/>
          <w:lang w:val="en-US"/>
        </w:rPr>
        <w:t>Net private cost of forcing a ban</w:t>
      </w:r>
      <w:r w:rsidRPr="00096A8C">
        <w:rPr>
          <w:rFonts w:ascii="Open Sans" w:hAnsi="Open Sans" w:cs="Open Sans"/>
          <w:sz w:val="22"/>
          <w:szCs w:val="22"/>
          <w:lang w:val="en-US"/>
        </w:rPr>
        <w:t xml:space="preserve"> - Cost of forcing a ban (if you have selected a ban)</w:t>
      </w:r>
    </w:p>
    <w:p w14:paraId="2A9D924F" w14:textId="1A6CCD7C" w:rsidR="003E0336" w:rsidRPr="00096A8C" w:rsidRDefault="003E0336" w:rsidP="003E0336">
      <w:pPr>
        <w:pStyle w:val="BodyText"/>
        <w:ind w:left="720"/>
        <w:jc w:val="center"/>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5B13C1D2" wp14:editId="6781D4BE">
            <wp:extent cx="4952010" cy="3098181"/>
            <wp:effectExtent l="0" t="0" r="127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54263" cy="3099591"/>
                    </a:xfrm>
                    <a:prstGeom prst="rect">
                      <a:avLst/>
                    </a:prstGeom>
                  </pic:spPr>
                </pic:pic>
              </a:graphicData>
            </a:graphic>
          </wp:inline>
        </w:drawing>
      </w:r>
    </w:p>
    <w:p w14:paraId="09BA2003" w14:textId="77777777" w:rsidR="003E0336" w:rsidRPr="00096A8C" w:rsidRDefault="003E0336" w:rsidP="003E0336">
      <w:pPr>
        <w:pStyle w:val="BodyText"/>
        <w:rPr>
          <w:rFonts w:ascii="Open Sans" w:hAnsi="Open Sans" w:cs="Open Sans"/>
          <w:sz w:val="22"/>
          <w:szCs w:val="22"/>
          <w:lang w:val="en-US"/>
        </w:rPr>
      </w:pPr>
      <w:r w:rsidRPr="00096A8C">
        <w:rPr>
          <w:rFonts w:ascii="Open Sans" w:hAnsi="Open Sans" w:cs="Open Sans"/>
          <w:sz w:val="22"/>
          <w:szCs w:val="22"/>
          <w:lang w:val="en-US"/>
        </w:rPr>
        <w:tab/>
        <w:t>Some questions to look into:</w:t>
      </w:r>
    </w:p>
    <w:p w14:paraId="6424973E" w14:textId="77777777" w:rsidR="003E0336" w:rsidRPr="00096A8C" w:rsidRDefault="003E0336" w:rsidP="003E0336">
      <w:pPr>
        <w:pStyle w:val="BodyText"/>
        <w:numPr>
          <w:ilvl w:val="0"/>
          <w:numId w:val="26"/>
        </w:numPr>
        <w:rPr>
          <w:rFonts w:ascii="Open Sans" w:hAnsi="Open Sans" w:cs="Open Sans"/>
          <w:sz w:val="22"/>
          <w:szCs w:val="22"/>
          <w:lang w:val="en-US"/>
        </w:rPr>
      </w:pPr>
      <w:r w:rsidRPr="00096A8C">
        <w:rPr>
          <w:rFonts w:ascii="Open Sans" w:hAnsi="Open Sans" w:cs="Open Sans"/>
          <w:sz w:val="22"/>
          <w:szCs w:val="22"/>
          <w:lang w:val="en-US"/>
        </w:rPr>
        <w:t>Are the total benefits in your scenario higher than the total costs?</w:t>
      </w:r>
    </w:p>
    <w:p w14:paraId="086C6911" w14:textId="77777777" w:rsidR="003E0336" w:rsidRPr="00096A8C" w:rsidRDefault="003E0336" w:rsidP="003E0336">
      <w:pPr>
        <w:pStyle w:val="BodyText"/>
        <w:numPr>
          <w:ilvl w:val="0"/>
          <w:numId w:val="26"/>
        </w:numPr>
        <w:rPr>
          <w:rFonts w:ascii="Open Sans" w:hAnsi="Open Sans" w:cs="Open Sans"/>
          <w:sz w:val="22"/>
          <w:szCs w:val="22"/>
          <w:lang w:val="en-US"/>
        </w:rPr>
      </w:pPr>
      <w:r w:rsidRPr="00096A8C">
        <w:rPr>
          <w:rFonts w:ascii="Open Sans" w:hAnsi="Open Sans" w:cs="Open Sans"/>
          <w:sz w:val="22"/>
          <w:szCs w:val="22"/>
          <w:lang w:val="en-US"/>
        </w:rPr>
        <w:t>Are any of your costs on the positive section? What would this indicate?</w:t>
      </w:r>
    </w:p>
    <w:p w14:paraId="712CD9C6" w14:textId="260F631E" w:rsidR="003E0336" w:rsidRPr="00096A8C" w:rsidRDefault="003E0336" w:rsidP="003E0336">
      <w:pPr>
        <w:pStyle w:val="BodyText"/>
        <w:numPr>
          <w:ilvl w:val="0"/>
          <w:numId w:val="26"/>
        </w:numPr>
        <w:rPr>
          <w:rFonts w:ascii="Open Sans" w:hAnsi="Open Sans" w:cs="Open Sans"/>
          <w:sz w:val="22"/>
          <w:szCs w:val="22"/>
          <w:lang w:val="en-US"/>
        </w:rPr>
      </w:pPr>
      <w:r w:rsidRPr="00096A8C">
        <w:rPr>
          <w:rFonts w:ascii="Open Sans" w:hAnsi="Open Sans" w:cs="Open Sans"/>
          <w:sz w:val="22"/>
          <w:szCs w:val="22"/>
          <w:lang w:val="en-US"/>
        </w:rPr>
        <w:t xml:space="preserve">What is the </w:t>
      </w:r>
      <w:r w:rsidR="007E3629">
        <w:rPr>
          <w:rFonts w:ascii="Open Sans" w:hAnsi="Open Sans" w:cs="Open Sans"/>
          <w:sz w:val="22"/>
          <w:szCs w:val="22"/>
          <w:lang w:val="en-US"/>
        </w:rPr>
        <w:t>largest</w:t>
      </w:r>
      <w:r w:rsidRPr="00096A8C">
        <w:rPr>
          <w:rFonts w:ascii="Open Sans" w:hAnsi="Open Sans" w:cs="Open Sans"/>
          <w:sz w:val="22"/>
          <w:szCs w:val="22"/>
          <w:lang w:val="en-US"/>
        </w:rPr>
        <w:t xml:space="preserve"> category of costs? Do you see any ways of alleviating these?</w:t>
      </w:r>
    </w:p>
    <w:p w14:paraId="745F94C8" w14:textId="77777777" w:rsidR="003E0336" w:rsidRPr="00096A8C" w:rsidRDefault="003E0336" w:rsidP="003E0336">
      <w:pPr>
        <w:pStyle w:val="BodyText"/>
        <w:numPr>
          <w:ilvl w:val="0"/>
          <w:numId w:val="26"/>
        </w:numPr>
        <w:rPr>
          <w:rFonts w:ascii="Open Sans" w:hAnsi="Open Sans" w:cs="Open Sans"/>
          <w:sz w:val="22"/>
          <w:szCs w:val="22"/>
          <w:lang w:val="en-US"/>
        </w:rPr>
      </w:pPr>
      <w:r w:rsidRPr="00096A8C">
        <w:rPr>
          <w:rFonts w:ascii="Open Sans" w:hAnsi="Open Sans" w:cs="Open Sans"/>
          <w:sz w:val="22"/>
          <w:szCs w:val="22"/>
          <w:lang w:val="en-US"/>
        </w:rPr>
        <w:t>What is the largest category of benefits</w:t>
      </w:r>
    </w:p>
    <w:p w14:paraId="6B43046F" w14:textId="54BAC541" w:rsidR="00036006" w:rsidRPr="00096A8C" w:rsidRDefault="003C76F7" w:rsidP="00036006">
      <w:pPr>
        <w:pStyle w:val="BodyText"/>
        <w:rPr>
          <w:rFonts w:ascii="Open Sans" w:hAnsi="Open Sans" w:cs="Open Sans"/>
          <w:sz w:val="22"/>
          <w:szCs w:val="22"/>
          <w:lang w:val="en-US"/>
        </w:rPr>
      </w:pPr>
      <w:r w:rsidRPr="00096A8C">
        <w:rPr>
          <w:rFonts w:ascii="Open Sans" w:hAnsi="Open Sans" w:cs="Open Sans"/>
          <w:sz w:val="22"/>
          <w:szCs w:val="22"/>
          <w:lang w:val="en-US"/>
        </w:rPr>
        <w:t xml:space="preserve"> </w:t>
      </w:r>
      <w:r w:rsidRPr="00096A8C">
        <w:rPr>
          <w:rFonts w:ascii="Open Sans" w:hAnsi="Open Sans" w:cs="Open Sans"/>
          <w:b/>
          <w:sz w:val="22"/>
          <w:szCs w:val="22"/>
          <w:lang w:val="en-US"/>
        </w:rPr>
        <w:t xml:space="preserve"> </w:t>
      </w:r>
      <w:r w:rsidR="003E0336" w:rsidRPr="00096A8C">
        <w:rPr>
          <w:rFonts w:ascii="Open Sans" w:hAnsi="Open Sans" w:cs="Open Sans"/>
          <w:b/>
          <w:sz w:val="22"/>
          <w:szCs w:val="22"/>
          <w:lang w:val="en-US"/>
        </w:rPr>
        <w:tab/>
      </w:r>
      <w:r w:rsidR="003E0336" w:rsidRPr="00096A8C">
        <w:rPr>
          <w:rFonts w:ascii="Open Sans" w:hAnsi="Open Sans" w:cs="Open Sans"/>
          <w:sz w:val="22"/>
          <w:szCs w:val="22"/>
          <w:lang w:val="en-US"/>
        </w:rPr>
        <w:t>Click on “Go Back”</w:t>
      </w:r>
      <w:r w:rsidR="00036006" w:rsidRPr="00096A8C">
        <w:rPr>
          <w:rFonts w:ascii="Open Sans" w:hAnsi="Open Sans" w:cs="Open Sans"/>
          <w:sz w:val="22"/>
          <w:szCs w:val="22"/>
          <w:lang w:val="en-US"/>
        </w:rPr>
        <w:t xml:space="preserve"> whenever you are ready</w:t>
      </w:r>
    </w:p>
    <w:p w14:paraId="1C2E2C81" w14:textId="0BBF84F3" w:rsidR="00036006" w:rsidRPr="00096A8C" w:rsidRDefault="00036006" w:rsidP="00036006">
      <w:pPr>
        <w:pStyle w:val="BodyText"/>
        <w:jc w:val="center"/>
        <w:rPr>
          <w:rFonts w:ascii="Open Sans" w:hAnsi="Open Sans" w:cs="Open Sans"/>
          <w:sz w:val="22"/>
          <w:szCs w:val="22"/>
          <w:lang w:val="en-US"/>
        </w:rPr>
      </w:pPr>
      <w:r w:rsidRPr="00096A8C">
        <w:rPr>
          <w:rFonts w:ascii="Open Sans" w:hAnsi="Open Sans" w:cs="Open Sans"/>
          <w:noProof/>
          <w:sz w:val="22"/>
          <w:szCs w:val="22"/>
          <w:lang w:val="en-US"/>
        </w:rPr>
        <w:lastRenderedPageBreak/>
        <w:drawing>
          <wp:inline distT="0" distB="0" distL="0" distR="0" wp14:anchorId="4D5C0D7B" wp14:editId="161AA91C">
            <wp:extent cx="4604806" cy="2915393"/>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7895" cy="2917349"/>
                    </a:xfrm>
                    <a:prstGeom prst="rect">
                      <a:avLst/>
                    </a:prstGeom>
                  </pic:spPr>
                </pic:pic>
              </a:graphicData>
            </a:graphic>
          </wp:inline>
        </w:drawing>
      </w:r>
    </w:p>
    <w:p w14:paraId="485AB596" w14:textId="7391A46D" w:rsidR="003C76F7" w:rsidRPr="00096A8C" w:rsidRDefault="003C76F7" w:rsidP="00036006">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Next click on “Click on CBA by transition”</w:t>
      </w:r>
    </w:p>
    <w:p w14:paraId="355DF1F8" w14:textId="074B4DA4" w:rsidR="00036006" w:rsidRPr="00096A8C" w:rsidRDefault="00036006" w:rsidP="00036006">
      <w:pPr>
        <w:pStyle w:val="BodyText"/>
        <w:jc w:val="center"/>
        <w:rPr>
          <w:rFonts w:ascii="Open Sans" w:hAnsi="Open Sans" w:cs="Open Sans"/>
          <w:sz w:val="22"/>
          <w:szCs w:val="22"/>
          <w:lang w:val="en-US"/>
        </w:rPr>
      </w:pPr>
      <w:r w:rsidRPr="00096A8C">
        <w:rPr>
          <w:rFonts w:ascii="Open Sans" w:hAnsi="Open Sans" w:cs="Open Sans"/>
          <w:noProof/>
          <w:sz w:val="22"/>
          <w:szCs w:val="22"/>
          <w:lang w:val="en-US"/>
        </w:rPr>
        <w:drawing>
          <wp:inline distT="0" distB="0" distL="0" distR="0" wp14:anchorId="6EEE3363" wp14:editId="737478A8">
            <wp:extent cx="5943600" cy="16802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680210"/>
                    </a:xfrm>
                    <a:prstGeom prst="rect">
                      <a:avLst/>
                    </a:prstGeom>
                  </pic:spPr>
                </pic:pic>
              </a:graphicData>
            </a:graphic>
          </wp:inline>
        </w:drawing>
      </w:r>
    </w:p>
    <w:p w14:paraId="5AF526F0" w14:textId="669413F9" w:rsidR="003C76F7" w:rsidRPr="00096A8C" w:rsidRDefault="003C76F7" w:rsidP="003C76F7">
      <w:pPr>
        <w:pStyle w:val="BodyText"/>
        <w:numPr>
          <w:ilvl w:val="2"/>
          <w:numId w:val="19"/>
        </w:numPr>
        <w:rPr>
          <w:rFonts w:ascii="Open Sans" w:hAnsi="Open Sans" w:cs="Open Sans"/>
          <w:sz w:val="22"/>
          <w:szCs w:val="22"/>
          <w:lang w:val="en-US"/>
        </w:rPr>
      </w:pPr>
      <w:r w:rsidRPr="00096A8C">
        <w:rPr>
          <w:rFonts w:ascii="Open Sans" w:hAnsi="Open Sans" w:cs="Open Sans"/>
          <w:sz w:val="22"/>
          <w:szCs w:val="22"/>
          <w:lang w:val="en-US"/>
        </w:rPr>
        <w:t>Shows you the net-benefits of each transition that you have selected</w:t>
      </w:r>
      <w:r w:rsidR="00036006" w:rsidRPr="00096A8C">
        <w:rPr>
          <w:rFonts w:ascii="Open Sans" w:hAnsi="Open Sans" w:cs="Open Sans"/>
          <w:sz w:val="22"/>
          <w:szCs w:val="22"/>
          <w:lang w:val="en-US"/>
        </w:rPr>
        <w:t>. Are any of the transitions negative? If so, what does that tell you?</w:t>
      </w:r>
    </w:p>
    <w:p w14:paraId="59CF174A" w14:textId="15BCD24B" w:rsidR="00036006" w:rsidRPr="00096A8C" w:rsidRDefault="007E3629" w:rsidP="00036006">
      <w:pPr>
        <w:pStyle w:val="BodyText"/>
        <w:jc w:val="center"/>
        <w:rPr>
          <w:rFonts w:ascii="Open Sans" w:hAnsi="Open Sans" w:cs="Open Sans"/>
          <w:sz w:val="22"/>
          <w:szCs w:val="22"/>
          <w:lang w:val="en-US"/>
        </w:rPr>
      </w:pPr>
      <w:r>
        <w:rPr>
          <w:noProof/>
          <w:lang w:val="en-US"/>
        </w:rPr>
        <w:lastRenderedPageBreak/>
        <w:drawing>
          <wp:inline distT="0" distB="0" distL="0" distR="0" wp14:anchorId="07DC4178" wp14:editId="06EC65F2">
            <wp:extent cx="5943600" cy="4316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316730"/>
                    </a:xfrm>
                    <a:prstGeom prst="rect">
                      <a:avLst/>
                    </a:prstGeom>
                  </pic:spPr>
                </pic:pic>
              </a:graphicData>
            </a:graphic>
          </wp:inline>
        </w:drawing>
      </w:r>
    </w:p>
    <w:p w14:paraId="25879FDD" w14:textId="7BEF35DC" w:rsidR="00036006" w:rsidRPr="00096A8C" w:rsidRDefault="00036006" w:rsidP="00036006">
      <w:pPr>
        <w:pStyle w:val="BodyText"/>
        <w:rPr>
          <w:rFonts w:ascii="Open Sans" w:hAnsi="Open Sans" w:cs="Open Sans"/>
          <w:sz w:val="22"/>
          <w:szCs w:val="22"/>
          <w:lang w:val="en-US"/>
        </w:rPr>
      </w:pPr>
      <w:r w:rsidRPr="00096A8C">
        <w:rPr>
          <w:rFonts w:ascii="Open Sans" w:hAnsi="Open Sans" w:cs="Open Sans"/>
          <w:sz w:val="22"/>
          <w:szCs w:val="22"/>
          <w:lang w:val="en-US"/>
        </w:rPr>
        <w:tab/>
      </w:r>
      <w:r w:rsidRPr="00096A8C">
        <w:rPr>
          <w:rFonts w:ascii="Open Sans" w:hAnsi="Open Sans" w:cs="Open Sans"/>
          <w:sz w:val="22"/>
          <w:szCs w:val="22"/>
          <w:lang w:val="en-US"/>
        </w:rPr>
        <w:tab/>
      </w:r>
    </w:p>
    <w:p w14:paraId="22F23574" w14:textId="0A8BEB8C" w:rsidR="00036006" w:rsidRPr="00096A8C" w:rsidRDefault="00036006" w:rsidP="00036006">
      <w:pPr>
        <w:pStyle w:val="BodyText"/>
        <w:rPr>
          <w:rFonts w:ascii="Open Sans" w:hAnsi="Open Sans" w:cs="Open Sans"/>
          <w:sz w:val="22"/>
          <w:szCs w:val="22"/>
          <w:lang w:val="en-US"/>
        </w:rPr>
      </w:pPr>
      <w:r w:rsidRPr="00096A8C">
        <w:rPr>
          <w:rFonts w:ascii="Open Sans" w:hAnsi="Open Sans" w:cs="Open Sans"/>
          <w:sz w:val="22"/>
          <w:szCs w:val="22"/>
          <w:lang w:val="en-US"/>
        </w:rPr>
        <w:tab/>
        <w:t>Click on “Go Back” when happy</w:t>
      </w:r>
    </w:p>
    <w:p w14:paraId="17AA04ED" w14:textId="503EB380" w:rsidR="00036006" w:rsidRPr="00096A8C" w:rsidRDefault="00036006" w:rsidP="00036006">
      <w:pPr>
        <w:pStyle w:val="BodyText"/>
        <w:numPr>
          <w:ilvl w:val="1"/>
          <w:numId w:val="19"/>
        </w:numPr>
        <w:rPr>
          <w:rFonts w:ascii="Open Sans" w:hAnsi="Open Sans" w:cs="Open Sans"/>
          <w:sz w:val="22"/>
          <w:szCs w:val="22"/>
          <w:lang w:val="en-US"/>
        </w:rPr>
      </w:pPr>
      <w:r w:rsidRPr="00096A8C">
        <w:rPr>
          <w:rFonts w:ascii="Open Sans" w:hAnsi="Open Sans" w:cs="Open Sans"/>
          <w:sz w:val="22"/>
          <w:szCs w:val="22"/>
          <w:lang w:val="en-US"/>
        </w:rPr>
        <w:t xml:space="preserve">If you scroll down in the sheet that you come back to you will find the costs and the three previously described benefits of your selected transitions. As with the net-benefit values parenthesis indicates negative values. This gives you the ability to compare the results to the current scenario. </w:t>
      </w:r>
    </w:p>
    <w:p w14:paraId="2DBDADE9" w14:textId="290F108C" w:rsidR="003C76F7" w:rsidRPr="00096A8C" w:rsidRDefault="00036006" w:rsidP="00036006">
      <w:pPr>
        <w:rPr>
          <w:rFonts w:ascii="Open Sans" w:hAnsi="Open Sans" w:cs="Open Sans"/>
        </w:rPr>
      </w:pPr>
      <w:r w:rsidRPr="00096A8C">
        <w:rPr>
          <w:rFonts w:ascii="Open Sans" w:hAnsi="Open Sans" w:cs="Open Sans"/>
        </w:rPr>
        <w:t>Note that there are advanced parameters we have not assessed here. Feel free to do so with the help of the official manual (</w:t>
      </w:r>
      <w:hyperlink r:id="rId43" w:history="1">
        <w:r w:rsidRPr="00096A8C">
          <w:rPr>
            <w:rStyle w:val="Hyperlink"/>
            <w:rFonts w:ascii="Open Sans" w:hAnsi="Open Sans" w:cs="Open Sans"/>
          </w:rPr>
          <w:t>https://www.who.int/publications/m/item/manual-for-benefits-of-action-to-reduce-household-air-pollution-(bar-hap)-</w:t>
        </w:r>
      </w:hyperlink>
      <w:hyperlink r:id="rId44" w:history="1">
        <w:r w:rsidRPr="00096A8C">
          <w:rPr>
            <w:rStyle w:val="Hyperlink"/>
            <w:rFonts w:ascii="Open Sans" w:hAnsi="Open Sans" w:cs="Open Sans"/>
          </w:rPr>
          <w:t>tool</w:t>
        </w:r>
      </w:hyperlink>
      <w:r w:rsidRPr="00096A8C">
        <w:rPr>
          <w:rFonts w:ascii="Open Sans" w:hAnsi="Open Sans" w:cs="Open Sans"/>
        </w:rPr>
        <w:t>)</w:t>
      </w:r>
    </w:p>
    <w:p w14:paraId="60C59FE1" w14:textId="7356F1C4" w:rsidR="003C76F7" w:rsidRPr="00096A8C" w:rsidRDefault="003C76F7" w:rsidP="00036006">
      <w:pPr>
        <w:pStyle w:val="BodyText"/>
        <w:rPr>
          <w:rFonts w:ascii="Open Sans" w:hAnsi="Open Sans" w:cs="Open Sans"/>
          <w:sz w:val="22"/>
          <w:szCs w:val="22"/>
          <w:lang w:val="en-US"/>
        </w:rPr>
      </w:pPr>
    </w:p>
    <w:p w14:paraId="6985D83F" w14:textId="4462704C" w:rsidR="00036006" w:rsidRPr="00096A8C" w:rsidRDefault="00036006" w:rsidP="00036006">
      <w:pPr>
        <w:pStyle w:val="BodyText"/>
        <w:numPr>
          <w:ilvl w:val="0"/>
          <w:numId w:val="19"/>
        </w:numPr>
        <w:rPr>
          <w:rFonts w:ascii="Open Sans" w:hAnsi="Open Sans" w:cs="Open Sans"/>
          <w:sz w:val="22"/>
          <w:szCs w:val="22"/>
          <w:lang w:val="en-US"/>
        </w:rPr>
      </w:pPr>
      <w:r w:rsidRPr="00096A8C">
        <w:rPr>
          <w:rFonts w:ascii="Open Sans" w:hAnsi="Open Sans" w:cs="Open Sans"/>
          <w:sz w:val="22"/>
          <w:szCs w:val="22"/>
          <w:lang w:val="en-US"/>
        </w:rPr>
        <w:t xml:space="preserve">This marks the end of this hands-on. The purpose of this exercise has been to introduce to you net-benefit calculations as they relate to clean cooking without the spatial dimension involved. We have here given you a basic run-down on how BAR-HAP works, created some transitions and assessed the results </w:t>
      </w:r>
      <w:r w:rsidR="001E5D26" w:rsidRPr="00096A8C">
        <w:rPr>
          <w:rFonts w:ascii="Open Sans" w:hAnsi="Open Sans" w:cs="Open Sans"/>
          <w:sz w:val="22"/>
          <w:szCs w:val="22"/>
          <w:lang w:val="en-US"/>
        </w:rPr>
        <w:t>for one case study.</w:t>
      </w:r>
      <w:r w:rsidR="00866898">
        <w:rPr>
          <w:rFonts w:ascii="Open Sans" w:hAnsi="Open Sans" w:cs="Open Sans"/>
          <w:sz w:val="22"/>
          <w:szCs w:val="22"/>
          <w:lang w:val="en-US"/>
        </w:rPr>
        <w:t xml:space="preserve"> We will move on the rest of the course, but feel free to come back to this exercise and run different scenarios at a later stage.</w:t>
      </w:r>
    </w:p>
    <w:p w14:paraId="57DB204B" w14:textId="252EB96E" w:rsidR="0076552A" w:rsidRDefault="008E5CF2" w:rsidP="008E5CF2">
      <w:pPr>
        <w:pStyle w:val="Heading2"/>
      </w:pPr>
      <w:r>
        <w:lastRenderedPageBreak/>
        <w:t>References</w:t>
      </w:r>
    </w:p>
    <w:p w14:paraId="53B10BE7" w14:textId="77777777" w:rsidR="008E5CF2" w:rsidRPr="008E5CF2" w:rsidRDefault="008E5CF2" w:rsidP="008E5CF2">
      <w:pPr>
        <w:pStyle w:val="Bibliography"/>
      </w:pPr>
      <w:r>
        <w:fldChar w:fldCharType="begin"/>
      </w:r>
      <w:r>
        <w:instrText xml:space="preserve"> ADDIN ZOTERO_BIBL {"uncited":[],"omitted":[],"custom":[]} CSL_BIBLIOGRAPHY </w:instrText>
      </w:r>
      <w:r>
        <w:fldChar w:fldCharType="separate"/>
      </w:r>
      <w:r w:rsidRPr="008E5CF2">
        <w:t>[1]</w:t>
      </w:r>
      <w:r w:rsidRPr="008E5CF2">
        <w:tab/>
        <w:t xml:space="preserve">I. Das, J. J. Lewis, R. Ludolph, M. Bertram, H. Adair-Rohani, en M. Jeuland, “The benefits of action to reduce household air pollution (BAR-HAP) model: A new decision support tool”, </w:t>
      </w:r>
      <w:r w:rsidRPr="008E5CF2">
        <w:rPr>
          <w:i/>
          <w:iCs/>
        </w:rPr>
        <w:t>PLOS ONE</w:t>
      </w:r>
      <w:r w:rsidRPr="008E5CF2">
        <w:t>, vol 16, no 1, bl e0245729, Jan 2021, doi: 10.1371/journal.pone.0245729.</w:t>
      </w:r>
    </w:p>
    <w:p w14:paraId="0C8C6D82" w14:textId="4B7F2068" w:rsidR="008E5CF2" w:rsidRPr="008E5CF2" w:rsidRDefault="008E5CF2" w:rsidP="008E5CF2">
      <w:r>
        <w:fldChar w:fldCharType="end"/>
      </w:r>
      <w:bookmarkStart w:id="1" w:name="_GoBack"/>
      <w:bookmarkEnd w:id="1"/>
    </w:p>
    <w:sectPr w:rsidR="008E5CF2" w:rsidRPr="008E5CF2" w:rsidSect="0047589A">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A648E" w14:textId="77777777" w:rsidR="002F7D4A" w:rsidRDefault="002F7D4A">
      <w:pPr>
        <w:spacing w:before="0" w:line="240" w:lineRule="auto"/>
      </w:pPr>
      <w:r>
        <w:separator/>
      </w:r>
    </w:p>
  </w:endnote>
  <w:endnote w:type="continuationSeparator" w:id="0">
    <w:p w14:paraId="1423CD76" w14:textId="77777777" w:rsidR="002F7D4A" w:rsidRDefault="002F7D4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Quattrocento San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Open Sans">
    <w:altName w:val="Bahnschrift Light"/>
    <w:charset w:val="00"/>
    <w:family w:val="swiss"/>
    <w:pitch w:val="variable"/>
    <w:sig w:usb0="00000001"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Ubuntu">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EF661" w14:textId="77777777" w:rsidR="0076552A" w:rsidRDefault="0076552A">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6C46" w14:textId="0388A0D8"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lang w:eastAsia="en-US"/>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17254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w:pict>
        </mc:Fallback>
      </mc:AlternateContent>
    </w:r>
    <w:r w:rsidRPr="000F3CF7">
      <w:rPr>
        <w:rFonts w:ascii="Verdana" w:hAnsi="Verdana"/>
        <w:iCs/>
      </w:rPr>
      <w:t>CCG</w:t>
    </w:r>
    <w:r w:rsidRPr="000F3CF7">
      <w:rPr>
        <w:rFonts w:ascii="Verdana" w:hAnsi="Verdana"/>
        <w:iCs/>
        <w:lang w:val="fr-FR"/>
      </w:rPr>
      <w:t xml:space="preserve"> </w:t>
    </w:r>
    <w:r w:rsidRPr="000F3CF7">
      <w:rPr>
        <w:rFonts w:ascii="Verdana" w:hAnsi="Verdana"/>
        <w:b/>
      </w:rPr>
      <w:t>2021</w:t>
    </w:r>
    <w:r>
      <w:rPr>
        <w:rFonts w:ascii="Verdana" w:hAnsi="Verdana"/>
        <w:b/>
      </w:rPr>
      <w:t xml:space="preserve">                                                                                                                                               </w:t>
    </w:r>
    <w:r w:rsidR="00DB0749">
      <w:rPr>
        <w:rFonts w:ascii="Quattrocento Sans" w:eastAsia="Quattrocento Sans" w:hAnsi="Quattrocento Sans" w:cs="Quattrocento Sans"/>
        <w:sz w:val="22"/>
        <w:szCs w:val="22"/>
      </w:rPr>
      <w:t xml:space="preserve">Page | </w:t>
    </w:r>
    <w:r w:rsidR="00DB0749">
      <w:fldChar w:fldCharType="begin"/>
    </w:r>
    <w:r w:rsidR="00DB0749">
      <w:rPr>
        <w:rFonts w:ascii="Quattrocento Sans" w:eastAsia="Quattrocento Sans" w:hAnsi="Quattrocento Sans" w:cs="Quattrocento Sans"/>
        <w:sz w:val="22"/>
        <w:szCs w:val="22"/>
      </w:rPr>
      <w:instrText>PAGE</w:instrText>
    </w:r>
    <w:r w:rsidR="00DB0749">
      <w:fldChar w:fldCharType="separate"/>
    </w:r>
    <w:r w:rsidR="008E5CF2">
      <w:rPr>
        <w:rFonts w:ascii="Quattrocento Sans" w:eastAsia="Quattrocento Sans" w:hAnsi="Quattrocento Sans" w:cs="Quattrocento Sans"/>
        <w:noProof/>
        <w:sz w:val="22"/>
        <w:szCs w:val="22"/>
      </w:rPr>
      <w:t>18</w:t>
    </w:r>
    <w:r w:rsidR="00DB0749">
      <w:fldChar w:fldCharType="end"/>
    </w:r>
    <w:r w:rsidR="00DB0749">
      <w:rPr>
        <w:rFonts w:ascii="Quattrocento Sans" w:eastAsia="Quattrocento Sans" w:hAnsi="Quattrocento Sans" w:cs="Quattrocento Sans"/>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61487" w14:textId="77777777" w:rsidR="002F7D4A" w:rsidRDefault="002F7D4A">
      <w:pPr>
        <w:spacing w:before="0" w:line="240" w:lineRule="auto"/>
      </w:pPr>
      <w:r>
        <w:separator/>
      </w:r>
    </w:p>
  </w:footnote>
  <w:footnote w:type="continuationSeparator" w:id="0">
    <w:p w14:paraId="6FC36CCC" w14:textId="77777777" w:rsidR="002F7D4A" w:rsidRDefault="002F7D4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BB9B4" w14:textId="77777777" w:rsidR="0076552A" w:rsidRDefault="0076552A">
    <w:pPr>
      <w:pBdr>
        <w:top w:val="nil"/>
        <w:left w:val="nil"/>
        <w:bottom w:val="nil"/>
        <w:right w:val="nil"/>
        <w:between w:val="nil"/>
      </w:pBdr>
      <w:spacing w:line="240" w:lineRule="auto"/>
      <w:rPr>
        <w:color w:val="3B383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F17F1" w14:textId="5B6BBEA3" w:rsidR="0076552A" w:rsidRDefault="0EC507B5" w:rsidP="005B4B3D">
    <w:pPr>
      <w:pStyle w:val="Header"/>
    </w:pPr>
    <w:r>
      <w:rPr>
        <w:noProof/>
        <w:lang w:eastAsia="en-US"/>
      </w:rPr>
      <w:drawing>
        <wp:inline distT="0" distB="0" distL="0" distR="0" wp14:anchorId="68D325F2" wp14:editId="3BF6AEAE">
          <wp:extent cx="848995" cy="84899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5B4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4344DB"/>
    <w:multiLevelType w:val="hybridMultilevel"/>
    <w:tmpl w:val="8C589D6E"/>
    <w:lvl w:ilvl="0" w:tplc="35EC1C8C">
      <w:start w:val="1"/>
      <w:numFmt w:val="decimal"/>
      <w:lvlText w:val="%1."/>
      <w:lvlJc w:val="left"/>
      <w:pPr>
        <w:ind w:left="720" w:hanging="360"/>
      </w:pPr>
    </w:lvl>
    <w:lvl w:ilvl="1" w:tplc="A976C528">
      <w:start w:val="1"/>
      <w:numFmt w:val="lowerLetter"/>
      <w:lvlText w:val="%2."/>
      <w:lvlJc w:val="left"/>
      <w:pPr>
        <w:ind w:left="1440" w:hanging="360"/>
      </w:pPr>
    </w:lvl>
    <w:lvl w:ilvl="2" w:tplc="43DE03EC">
      <w:start w:val="1"/>
      <w:numFmt w:val="lowerRoman"/>
      <w:lvlText w:val="%3."/>
      <w:lvlJc w:val="right"/>
      <w:pPr>
        <w:ind w:left="2160" w:hanging="180"/>
      </w:pPr>
    </w:lvl>
    <w:lvl w:ilvl="3" w:tplc="C5D4C89E">
      <w:start w:val="1"/>
      <w:numFmt w:val="decimal"/>
      <w:lvlText w:val="%4."/>
      <w:lvlJc w:val="left"/>
      <w:pPr>
        <w:ind w:left="2880" w:hanging="360"/>
      </w:pPr>
    </w:lvl>
    <w:lvl w:ilvl="4" w:tplc="E6A277E0">
      <w:start w:val="1"/>
      <w:numFmt w:val="lowerLetter"/>
      <w:lvlText w:val="%5."/>
      <w:lvlJc w:val="left"/>
      <w:pPr>
        <w:ind w:left="3600" w:hanging="360"/>
      </w:pPr>
    </w:lvl>
    <w:lvl w:ilvl="5" w:tplc="5332128C">
      <w:start w:val="1"/>
      <w:numFmt w:val="lowerRoman"/>
      <w:lvlText w:val="%6."/>
      <w:lvlJc w:val="right"/>
      <w:pPr>
        <w:ind w:left="4320" w:hanging="180"/>
      </w:pPr>
    </w:lvl>
    <w:lvl w:ilvl="6" w:tplc="EBB887B0">
      <w:start w:val="1"/>
      <w:numFmt w:val="decimal"/>
      <w:lvlText w:val="%7."/>
      <w:lvlJc w:val="left"/>
      <w:pPr>
        <w:ind w:left="5040" w:hanging="360"/>
      </w:pPr>
    </w:lvl>
    <w:lvl w:ilvl="7" w:tplc="15D278B8">
      <w:start w:val="1"/>
      <w:numFmt w:val="lowerLetter"/>
      <w:lvlText w:val="%8."/>
      <w:lvlJc w:val="left"/>
      <w:pPr>
        <w:ind w:left="5760" w:hanging="360"/>
      </w:pPr>
    </w:lvl>
    <w:lvl w:ilvl="8" w:tplc="AE0CAA9E">
      <w:start w:val="1"/>
      <w:numFmt w:val="lowerRoman"/>
      <w:lvlText w:val="%9."/>
      <w:lvlJc w:val="right"/>
      <w:pPr>
        <w:ind w:left="6480" w:hanging="180"/>
      </w:pPr>
    </w:lvl>
  </w:abstractNum>
  <w:abstractNum w:abstractNumId="2" w15:restartNumberingAfterBreak="0">
    <w:nsid w:val="03A61DFA"/>
    <w:multiLevelType w:val="hybridMultilevel"/>
    <w:tmpl w:val="76EC9CD4"/>
    <w:lvl w:ilvl="0" w:tplc="1D64F8CC">
      <w:start w:val="1"/>
      <w:numFmt w:val="bullet"/>
      <w:lvlText w:val="•"/>
      <w:lvlJc w:val="left"/>
      <w:pPr>
        <w:tabs>
          <w:tab w:val="num" w:pos="720"/>
        </w:tabs>
        <w:ind w:left="720" w:hanging="360"/>
      </w:pPr>
      <w:rPr>
        <w:rFonts w:ascii="Arial" w:hAnsi="Arial" w:hint="default"/>
      </w:rPr>
    </w:lvl>
    <w:lvl w:ilvl="1" w:tplc="2E04CC14" w:tentative="1">
      <w:start w:val="1"/>
      <w:numFmt w:val="bullet"/>
      <w:lvlText w:val="•"/>
      <w:lvlJc w:val="left"/>
      <w:pPr>
        <w:tabs>
          <w:tab w:val="num" w:pos="1440"/>
        </w:tabs>
        <w:ind w:left="1440" w:hanging="360"/>
      </w:pPr>
      <w:rPr>
        <w:rFonts w:ascii="Arial" w:hAnsi="Arial" w:hint="default"/>
      </w:rPr>
    </w:lvl>
    <w:lvl w:ilvl="2" w:tplc="AE7EBDBC" w:tentative="1">
      <w:start w:val="1"/>
      <w:numFmt w:val="bullet"/>
      <w:lvlText w:val="•"/>
      <w:lvlJc w:val="left"/>
      <w:pPr>
        <w:tabs>
          <w:tab w:val="num" w:pos="2160"/>
        </w:tabs>
        <w:ind w:left="2160" w:hanging="360"/>
      </w:pPr>
      <w:rPr>
        <w:rFonts w:ascii="Arial" w:hAnsi="Arial" w:hint="default"/>
      </w:rPr>
    </w:lvl>
    <w:lvl w:ilvl="3" w:tplc="738648FA" w:tentative="1">
      <w:start w:val="1"/>
      <w:numFmt w:val="bullet"/>
      <w:lvlText w:val="•"/>
      <w:lvlJc w:val="left"/>
      <w:pPr>
        <w:tabs>
          <w:tab w:val="num" w:pos="2880"/>
        </w:tabs>
        <w:ind w:left="2880" w:hanging="360"/>
      </w:pPr>
      <w:rPr>
        <w:rFonts w:ascii="Arial" w:hAnsi="Arial" w:hint="default"/>
      </w:rPr>
    </w:lvl>
    <w:lvl w:ilvl="4" w:tplc="2F7E4AFA" w:tentative="1">
      <w:start w:val="1"/>
      <w:numFmt w:val="bullet"/>
      <w:lvlText w:val="•"/>
      <w:lvlJc w:val="left"/>
      <w:pPr>
        <w:tabs>
          <w:tab w:val="num" w:pos="3600"/>
        </w:tabs>
        <w:ind w:left="3600" w:hanging="360"/>
      </w:pPr>
      <w:rPr>
        <w:rFonts w:ascii="Arial" w:hAnsi="Arial" w:hint="default"/>
      </w:rPr>
    </w:lvl>
    <w:lvl w:ilvl="5" w:tplc="DF9E546A" w:tentative="1">
      <w:start w:val="1"/>
      <w:numFmt w:val="bullet"/>
      <w:lvlText w:val="•"/>
      <w:lvlJc w:val="left"/>
      <w:pPr>
        <w:tabs>
          <w:tab w:val="num" w:pos="4320"/>
        </w:tabs>
        <w:ind w:left="4320" w:hanging="360"/>
      </w:pPr>
      <w:rPr>
        <w:rFonts w:ascii="Arial" w:hAnsi="Arial" w:hint="default"/>
      </w:rPr>
    </w:lvl>
    <w:lvl w:ilvl="6" w:tplc="D30CEB76" w:tentative="1">
      <w:start w:val="1"/>
      <w:numFmt w:val="bullet"/>
      <w:lvlText w:val="•"/>
      <w:lvlJc w:val="left"/>
      <w:pPr>
        <w:tabs>
          <w:tab w:val="num" w:pos="5040"/>
        </w:tabs>
        <w:ind w:left="5040" w:hanging="360"/>
      </w:pPr>
      <w:rPr>
        <w:rFonts w:ascii="Arial" w:hAnsi="Arial" w:hint="default"/>
      </w:rPr>
    </w:lvl>
    <w:lvl w:ilvl="7" w:tplc="AECEC7AC" w:tentative="1">
      <w:start w:val="1"/>
      <w:numFmt w:val="bullet"/>
      <w:lvlText w:val="•"/>
      <w:lvlJc w:val="left"/>
      <w:pPr>
        <w:tabs>
          <w:tab w:val="num" w:pos="5760"/>
        </w:tabs>
        <w:ind w:left="5760" w:hanging="360"/>
      </w:pPr>
      <w:rPr>
        <w:rFonts w:ascii="Arial" w:hAnsi="Arial" w:hint="default"/>
      </w:rPr>
    </w:lvl>
    <w:lvl w:ilvl="8" w:tplc="C01EBA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4" w15:restartNumberingAfterBreak="0">
    <w:nsid w:val="0A411752"/>
    <w:multiLevelType w:val="hybridMultilevel"/>
    <w:tmpl w:val="B2028930"/>
    <w:lvl w:ilvl="0" w:tplc="99BAE930">
      <w:start w:val="1"/>
      <w:numFmt w:val="decimal"/>
      <w:lvlText w:val="%1."/>
      <w:lvlJc w:val="left"/>
      <w:pPr>
        <w:ind w:left="720" w:hanging="360"/>
      </w:pPr>
    </w:lvl>
    <w:lvl w:ilvl="1" w:tplc="684828E2">
      <w:start w:val="1"/>
      <w:numFmt w:val="lowerLetter"/>
      <w:lvlText w:val="%2."/>
      <w:lvlJc w:val="left"/>
      <w:pPr>
        <w:ind w:left="1440" w:hanging="360"/>
      </w:pPr>
    </w:lvl>
    <w:lvl w:ilvl="2" w:tplc="B53EC33A">
      <w:start w:val="1"/>
      <w:numFmt w:val="lowerRoman"/>
      <w:lvlText w:val="%3."/>
      <w:lvlJc w:val="right"/>
      <w:pPr>
        <w:ind w:left="2160" w:hanging="180"/>
      </w:pPr>
    </w:lvl>
    <w:lvl w:ilvl="3" w:tplc="1EA28224">
      <w:start w:val="1"/>
      <w:numFmt w:val="decimal"/>
      <w:lvlText w:val="%4."/>
      <w:lvlJc w:val="left"/>
      <w:pPr>
        <w:ind w:left="2880" w:hanging="360"/>
      </w:pPr>
    </w:lvl>
    <w:lvl w:ilvl="4" w:tplc="2F1814FA">
      <w:start w:val="1"/>
      <w:numFmt w:val="lowerLetter"/>
      <w:lvlText w:val="%5."/>
      <w:lvlJc w:val="left"/>
      <w:pPr>
        <w:ind w:left="3600" w:hanging="360"/>
      </w:pPr>
    </w:lvl>
    <w:lvl w:ilvl="5" w:tplc="32AAF224">
      <w:start w:val="1"/>
      <w:numFmt w:val="lowerRoman"/>
      <w:lvlText w:val="%6."/>
      <w:lvlJc w:val="right"/>
      <w:pPr>
        <w:ind w:left="4320" w:hanging="180"/>
      </w:pPr>
    </w:lvl>
    <w:lvl w:ilvl="6" w:tplc="F3B881B0">
      <w:start w:val="1"/>
      <w:numFmt w:val="decimal"/>
      <w:lvlText w:val="%7."/>
      <w:lvlJc w:val="left"/>
      <w:pPr>
        <w:ind w:left="5040" w:hanging="360"/>
      </w:pPr>
    </w:lvl>
    <w:lvl w:ilvl="7" w:tplc="D86895BC">
      <w:start w:val="1"/>
      <w:numFmt w:val="lowerLetter"/>
      <w:lvlText w:val="%8."/>
      <w:lvlJc w:val="left"/>
      <w:pPr>
        <w:ind w:left="5760" w:hanging="360"/>
      </w:pPr>
    </w:lvl>
    <w:lvl w:ilvl="8" w:tplc="CEC034D8">
      <w:start w:val="1"/>
      <w:numFmt w:val="lowerRoman"/>
      <w:lvlText w:val="%9."/>
      <w:lvlJc w:val="right"/>
      <w:pPr>
        <w:ind w:left="6480" w:hanging="180"/>
      </w:pPr>
    </w:lvl>
  </w:abstractNum>
  <w:abstractNum w:abstractNumId="5" w15:restartNumberingAfterBreak="0">
    <w:nsid w:val="0D7E4D3E"/>
    <w:multiLevelType w:val="hybridMultilevel"/>
    <w:tmpl w:val="219CA7CA"/>
    <w:lvl w:ilvl="0" w:tplc="96C6B366">
      <w:start w:val="1"/>
      <w:numFmt w:val="bullet"/>
      <w:lvlText w:val="•"/>
      <w:lvlJc w:val="left"/>
      <w:pPr>
        <w:tabs>
          <w:tab w:val="num" w:pos="720"/>
        </w:tabs>
        <w:ind w:left="720" w:hanging="360"/>
      </w:pPr>
      <w:rPr>
        <w:rFonts w:ascii="Arial" w:hAnsi="Arial" w:hint="default"/>
      </w:rPr>
    </w:lvl>
    <w:lvl w:ilvl="1" w:tplc="035652EE">
      <w:start w:val="1"/>
      <w:numFmt w:val="bullet"/>
      <w:lvlText w:val="•"/>
      <w:lvlJc w:val="left"/>
      <w:pPr>
        <w:tabs>
          <w:tab w:val="num" w:pos="1440"/>
        </w:tabs>
        <w:ind w:left="1440" w:hanging="360"/>
      </w:pPr>
      <w:rPr>
        <w:rFonts w:ascii="Arial" w:hAnsi="Arial" w:hint="default"/>
      </w:rPr>
    </w:lvl>
    <w:lvl w:ilvl="2" w:tplc="D794D4B2" w:tentative="1">
      <w:start w:val="1"/>
      <w:numFmt w:val="bullet"/>
      <w:lvlText w:val="•"/>
      <w:lvlJc w:val="left"/>
      <w:pPr>
        <w:tabs>
          <w:tab w:val="num" w:pos="2160"/>
        </w:tabs>
        <w:ind w:left="2160" w:hanging="360"/>
      </w:pPr>
      <w:rPr>
        <w:rFonts w:ascii="Arial" w:hAnsi="Arial" w:hint="default"/>
      </w:rPr>
    </w:lvl>
    <w:lvl w:ilvl="3" w:tplc="6A188A46" w:tentative="1">
      <w:start w:val="1"/>
      <w:numFmt w:val="bullet"/>
      <w:lvlText w:val="•"/>
      <w:lvlJc w:val="left"/>
      <w:pPr>
        <w:tabs>
          <w:tab w:val="num" w:pos="2880"/>
        </w:tabs>
        <w:ind w:left="2880" w:hanging="360"/>
      </w:pPr>
      <w:rPr>
        <w:rFonts w:ascii="Arial" w:hAnsi="Arial" w:hint="default"/>
      </w:rPr>
    </w:lvl>
    <w:lvl w:ilvl="4" w:tplc="3C422F86" w:tentative="1">
      <w:start w:val="1"/>
      <w:numFmt w:val="bullet"/>
      <w:lvlText w:val="•"/>
      <w:lvlJc w:val="left"/>
      <w:pPr>
        <w:tabs>
          <w:tab w:val="num" w:pos="3600"/>
        </w:tabs>
        <w:ind w:left="3600" w:hanging="360"/>
      </w:pPr>
      <w:rPr>
        <w:rFonts w:ascii="Arial" w:hAnsi="Arial" w:hint="default"/>
      </w:rPr>
    </w:lvl>
    <w:lvl w:ilvl="5" w:tplc="8BACBE98" w:tentative="1">
      <w:start w:val="1"/>
      <w:numFmt w:val="bullet"/>
      <w:lvlText w:val="•"/>
      <w:lvlJc w:val="left"/>
      <w:pPr>
        <w:tabs>
          <w:tab w:val="num" w:pos="4320"/>
        </w:tabs>
        <w:ind w:left="4320" w:hanging="360"/>
      </w:pPr>
      <w:rPr>
        <w:rFonts w:ascii="Arial" w:hAnsi="Arial" w:hint="default"/>
      </w:rPr>
    </w:lvl>
    <w:lvl w:ilvl="6" w:tplc="58647440" w:tentative="1">
      <w:start w:val="1"/>
      <w:numFmt w:val="bullet"/>
      <w:lvlText w:val="•"/>
      <w:lvlJc w:val="left"/>
      <w:pPr>
        <w:tabs>
          <w:tab w:val="num" w:pos="5040"/>
        </w:tabs>
        <w:ind w:left="5040" w:hanging="360"/>
      </w:pPr>
      <w:rPr>
        <w:rFonts w:ascii="Arial" w:hAnsi="Arial" w:hint="default"/>
      </w:rPr>
    </w:lvl>
    <w:lvl w:ilvl="7" w:tplc="31BA37D2" w:tentative="1">
      <w:start w:val="1"/>
      <w:numFmt w:val="bullet"/>
      <w:lvlText w:val="•"/>
      <w:lvlJc w:val="left"/>
      <w:pPr>
        <w:tabs>
          <w:tab w:val="num" w:pos="5760"/>
        </w:tabs>
        <w:ind w:left="5760" w:hanging="360"/>
      </w:pPr>
      <w:rPr>
        <w:rFonts w:ascii="Arial" w:hAnsi="Arial" w:hint="default"/>
      </w:rPr>
    </w:lvl>
    <w:lvl w:ilvl="8" w:tplc="CF6E6C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3625AA6"/>
    <w:multiLevelType w:val="hybridMultilevel"/>
    <w:tmpl w:val="B9FCA38A"/>
    <w:lvl w:ilvl="0" w:tplc="65AE31A4">
      <w:start w:val="1"/>
      <w:numFmt w:val="bullet"/>
      <w:lvlText w:val="•"/>
      <w:lvlJc w:val="left"/>
      <w:pPr>
        <w:tabs>
          <w:tab w:val="num" w:pos="720"/>
        </w:tabs>
        <w:ind w:left="720" w:hanging="360"/>
      </w:pPr>
      <w:rPr>
        <w:rFonts w:ascii="Arial" w:hAnsi="Arial" w:hint="default"/>
      </w:rPr>
    </w:lvl>
    <w:lvl w:ilvl="1" w:tplc="C562BEB0">
      <w:start w:val="1"/>
      <w:numFmt w:val="bullet"/>
      <w:lvlText w:val="•"/>
      <w:lvlJc w:val="left"/>
      <w:pPr>
        <w:tabs>
          <w:tab w:val="num" w:pos="1440"/>
        </w:tabs>
        <w:ind w:left="1440" w:hanging="360"/>
      </w:pPr>
      <w:rPr>
        <w:rFonts w:ascii="Arial" w:hAnsi="Arial" w:hint="default"/>
      </w:rPr>
    </w:lvl>
    <w:lvl w:ilvl="2" w:tplc="E840719A" w:tentative="1">
      <w:start w:val="1"/>
      <w:numFmt w:val="bullet"/>
      <w:lvlText w:val="•"/>
      <w:lvlJc w:val="left"/>
      <w:pPr>
        <w:tabs>
          <w:tab w:val="num" w:pos="2160"/>
        </w:tabs>
        <w:ind w:left="2160" w:hanging="360"/>
      </w:pPr>
      <w:rPr>
        <w:rFonts w:ascii="Arial" w:hAnsi="Arial" w:hint="default"/>
      </w:rPr>
    </w:lvl>
    <w:lvl w:ilvl="3" w:tplc="B35A2208" w:tentative="1">
      <w:start w:val="1"/>
      <w:numFmt w:val="bullet"/>
      <w:lvlText w:val="•"/>
      <w:lvlJc w:val="left"/>
      <w:pPr>
        <w:tabs>
          <w:tab w:val="num" w:pos="2880"/>
        </w:tabs>
        <w:ind w:left="2880" w:hanging="360"/>
      </w:pPr>
      <w:rPr>
        <w:rFonts w:ascii="Arial" w:hAnsi="Arial" w:hint="default"/>
      </w:rPr>
    </w:lvl>
    <w:lvl w:ilvl="4" w:tplc="CD3C0EF6" w:tentative="1">
      <w:start w:val="1"/>
      <w:numFmt w:val="bullet"/>
      <w:lvlText w:val="•"/>
      <w:lvlJc w:val="left"/>
      <w:pPr>
        <w:tabs>
          <w:tab w:val="num" w:pos="3600"/>
        </w:tabs>
        <w:ind w:left="3600" w:hanging="360"/>
      </w:pPr>
      <w:rPr>
        <w:rFonts w:ascii="Arial" w:hAnsi="Arial" w:hint="default"/>
      </w:rPr>
    </w:lvl>
    <w:lvl w:ilvl="5" w:tplc="42B4879E" w:tentative="1">
      <w:start w:val="1"/>
      <w:numFmt w:val="bullet"/>
      <w:lvlText w:val="•"/>
      <w:lvlJc w:val="left"/>
      <w:pPr>
        <w:tabs>
          <w:tab w:val="num" w:pos="4320"/>
        </w:tabs>
        <w:ind w:left="4320" w:hanging="360"/>
      </w:pPr>
      <w:rPr>
        <w:rFonts w:ascii="Arial" w:hAnsi="Arial" w:hint="default"/>
      </w:rPr>
    </w:lvl>
    <w:lvl w:ilvl="6" w:tplc="173484B2" w:tentative="1">
      <w:start w:val="1"/>
      <w:numFmt w:val="bullet"/>
      <w:lvlText w:val="•"/>
      <w:lvlJc w:val="left"/>
      <w:pPr>
        <w:tabs>
          <w:tab w:val="num" w:pos="5040"/>
        </w:tabs>
        <w:ind w:left="5040" w:hanging="360"/>
      </w:pPr>
      <w:rPr>
        <w:rFonts w:ascii="Arial" w:hAnsi="Arial" w:hint="default"/>
      </w:rPr>
    </w:lvl>
    <w:lvl w:ilvl="7" w:tplc="245E9E1E" w:tentative="1">
      <w:start w:val="1"/>
      <w:numFmt w:val="bullet"/>
      <w:lvlText w:val="•"/>
      <w:lvlJc w:val="left"/>
      <w:pPr>
        <w:tabs>
          <w:tab w:val="num" w:pos="5760"/>
        </w:tabs>
        <w:ind w:left="5760" w:hanging="360"/>
      </w:pPr>
      <w:rPr>
        <w:rFonts w:ascii="Arial" w:hAnsi="Arial" w:hint="default"/>
      </w:rPr>
    </w:lvl>
    <w:lvl w:ilvl="8" w:tplc="8722B1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3B113C"/>
    <w:multiLevelType w:val="hybridMultilevel"/>
    <w:tmpl w:val="D35E4C22"/>
    <w:lvl w:ilvl="0" w:tplc="0D8ABDD2">
      <w:start w:val="1"/>
      <w:numFmt w:val="bullet"/>
      <w:lvlText w:val=""/>
      <w:lvlJc w:val="left"/>
      <w:pPr>
        <w:ind w:left="720" w:hanging="360"/>
      </w:pPr>
      <w:rPr>
        <w:rFonts w:ascii="Symbol" w:hAnsi="Symbol" w:hint="default"/>
      </w:rPr>
    </w:lvl>
    <w:lvl w:ilvl="1" w:tplc="BBDEC7CE">
      <w:start w:val="1"/>
      <w:numFmt w:val="bullet"/>
      <w:lvlText w:val="o"/>
      <w:lvlJc w:val="left"/>
      <w:pPr>
        <w:ind w:left="1440" w:hanging="360"/>
      </w:pPr>
      <w:rPr>
        <w:rFonts w:ascii="Courier New" w:hAnsi="Courier New" w:hint="default"/>
      </w:rPr>
    </w:lvl>
    <w:lvl w:ilvl="2" w:tplc="B4082A1A">
      <w:start w:val="1"/>
      <w:numFmt w:val="bullet"/>
      <w:lvlText w:val=""/>
      <w:lvlJc w:val="left"/>
      <w:pPr>
        <w:ind w:left="2160" w:hanging="360"/>
      </w:pPr>
      <w:rPr>
        <w:rFonts w:ascii="Wingdings" w:hAnsi="Wingdings" w:hint="default"/>
      </w:rPr>
    </w:lvl>
    <w:lvl w:ilvl="3" w:tplc="7308635A">
      <w:start w:val="1"/>
      <w:numFmt w:val="bullet"/>
      <w:lvlText w:val=""/>
      <w:lvlJc w:val="left"/>
      <w:pPr>
        <w:ind w:left="2880" w:hanging="360"/>
      </w:pPr>
      <w:rPr>
        <w:rFonts w:ascii="Symbol" w:hAnsi="Symbol" w:hint="default"/>
      </w:rPr>
    </w:lvl>
    <w:lvl w:ilvl="4" w:tplc="FDD8025C">
      <w:start w:val="1"/>
      <w:numFmt w:val="bullet"/>
      <w:lvlText w:val="o"/>
      <w:lvlJc w:val="left"/>
      <w:pPr>
        <w:ind w:left="3600" w:hanging="360"/>
      </w:pPr>
      <w:rPr>
        <w:rFonts w:ascii="Courier New" w:hAnsi="Courier New" w:hint="default"/>
      </w:rPr>
    </w:lvl>
    <w:lvl w:ilvl="5" w:tplc="CC2A0CB4">
      <w:start w:val="1"/>
      <w:numFmt w:val="bullet"/>
      <w:lvlText w:val=""/>
      <w:lvlJc w:val="left"/>
      <w:pPr>
        <w:ind w:left="4320" w:hanging="360"/>
      </w:pPr>
      <w:rPr>
        <w:rFonts w:ascii="Wingdings" w:hAnsi="Wingdings" w:hint="default"/>
      </w:rPr>
    </w:lvl>
    <w:lvl w:ilvl="6" w:tplc="A8E4C7BE">
      <w:start w:val="1"/>
      <w:numFmt w:val="bullet"/>
      <w:lvlText w:val=""/>
      <w:lvlJc w:val="left"/>
      <w:pPr>
        <w:ind w:left="5040" w:hanging="360"/>
      </w:pPr>
      <w:rPr>
        <w:rFonts w:ascii="Symbol" w:hAnsi="Symbol" w:hint="default"/>
      </w:rPr>
    </w:lvl>
    <w:lvl w:ilvl="7" w:tplc="7B5AC3BA">
      <w:start w:val="1"/>
      <w:numFmt w:val="bullet"/>
      <w:lvlText w:val="o"/>
      <w:lvlJc w:val="left"/>
      <w:pPr>
        <w:ind w:left="5760" w:hanging="360"/>
      </w:pPr>
      <w:rPr>
        <w:rFonts w:ascii="Courier New" w:hAnsi="Courier New" w:hint="default"/>
      </w:rPr>
    </w:lvl>
    <w:lvl w:ilvl="8" w:tplc="6722E052">
      <w:start w:val="1"/>
      <w:numFmt w:val="bullet"/>
      <w:lvlText w:val=""/>
      <w:lvlJc w:val="left"/>
      <w:pPr>
        <w:ind w:left="6480" w:hanging="360"/>
      </w:pPr>
      <w:rPr>
        <w:rFonts w:ascii="Wingdings" w:hAnsi="Wingdings" w:hint="default"/>
      </w:rPr>
    </w:lvl>
  </w:abstractNum>
  <w:abstractNum w:abstractNumId="10" w15:restartNumberingAfterBreak="0">
    <w:nsid w:val="24EB7799"/>
    <w:multiLevelType w:val="hybridMultilevel"/>
    <w:tmpl w:val="11B0D046"/>
    <w:lvl w:ilvl="0" w:tplc="9A3ED85A">
      <w:start w:val="1"/>
      <w:numFmt w:val="bullet"/>
      <w:lvlText w:val=""/>
      <w:lvlJc w:val="left"/>
      <w:pPr>
        <w:ind w:left="720" w:hanging="360"/>
      </w:pPr>
      <w:rPr>
        <w:rFonts w:ascii="Symbol" w:hAnsi="Symbol" w:hint="default"/>
      </w:rPr>
    </w:lvl>
    <w:lvl w:ilvl="1" w:tplc="A7A4B75E">
      <w:start w:val="1"/>
      <w:numFmt w:val="bullet"/>
      <w:lvlText w:val="o"/>
      <w:lvlJc w:val="left"/>
      <w:pPr>
        <w:ind w:left="1440" w:hanging="360"/>
      </w:pPr>
      <w:rPr>
        <w:rFonts w:ascii="Courier New" w:hAnsi="Courier New" w:hint="default"/>
      </w:rPr>
    </w:lvl>
    <w:lvl w:ilvl="2" w:tplc="40A692B2">
      <w:start w:val="1"/>
      <w:numFmt w:val="bullet"/>
      <w:lvlText w:val=""/>
      <w:lvlJc w:val="left"/>
      <w:pPr>
        <w:ind w:left="2160" w:hanging="360"/>
      </w:pPr>
      <w:rPr>
        <w:rFonts w:ascii="Wingdings" w:hAnsi="Wingdings" w:hint="default"/>
      </w:rPr>
    </w:lvl>
    <w:lvl w:ilvl="3" w:tplc="1DE4239C">
      <w:start w:val="1"/>
      <w:numFmt w:val="bullet"/>
      <w:lvlText w:val=""/>
      <w:lvlJc w:val="left"/>
      <w:pPr>
        <w:ind w:left="2880" w:hanging="360"/>
      </w:pPr>
      <w:rPr>
        <w:rFonts w:ascii="Symbol" w:hAnsi="Symbol" w:hint="default"/>
      </w:rPr>
    </w:lvl>
    <w:lvl w:ilvl="4" w:tplc="7E3C468E">
      <w:start w:val="1"/>
      <w:numFmt w:val="bullet"/>
      <w:lvlText w:val="o"/>
      <w:lvlJc w:val="left"/>
      <w:pPr>
        <w:ind w:left="3600" w:hanging="360"/>
      </w:pPr>
      <w:rPr>
        <w:rFonts w:ascii="Courier New" w:hAnsi="Courier New" w:hint="default"/>
      </w:rPr>
    </w:lvl>
    <w:lvl w:ilvl="5" w:tplc="1EAAA90A">
      <w:start w:val="1"/>
      <w:numFmt w:val="bullet"/>
      <w:lvlText w:val=""/>
      <w:lvlJc w:val="left"/>
      <w:pPr>
        <w:ind w:left="4320" w:hanging="360"/>
      </w:pPr>
      <w:rPr>
        <w:rFonts w:ascii="Wingdings" w:hAnsi="Wingdings" w:hint="default"/>
      </w:rPr>
    </w:lvl>
    <w:lvl w:ilvl="6" w:tplc="629C64BE">
      <w:start w:val="1"/>
      <w:numFmt w:val="bullet"/>
      <w:lvlText w:val=""/>
      <w:lvlJc w:val="left"/>
      <w:pPr>
        <w:ind w:left="5040" w:hanging="360"/>
      </w:pPr>
      <w:rPr>
        <w:rFonts w:ascii="Symbol" w:hAnsi="Symbol" w:hint="default"/>
      </w:rPr>
    </w:lvl>
    <w:lvl w:ilvl="7" w:tplc="4914DE4A">
      <w:start w:val="1"/>
      <w:numFmt w:val="bullet"/>
      <w:lvlText w:val="o"/>
      <w:lvlJc w:val="left"/>
      <w:pPr>
        <w:ind w:left="5760" w:hanging="360"/>
      </w:pPr>
      <w:rPr>
        <w:rFonts w:ascii="Courier New" w:hAnsi="Courier New" w:hint="default"/>
      </w:rPr>
    </w:lvl>
    <w:lvl w:ilvl="8" w:tplc="6F14E406">
      <w:start w:val="1"/>
      <w:numFmt w:val="bullet"/>
      <w:lvlText w:val=""/>
      <w:lvlJc w:val="left"/>
      <w:pPr>
        <w:ind w:left="6480" w:hanging="360"/>
      </w:pPr>
      <w:rPr>
        <w:rFonts w:ascii="Wingdings" w:hAnsi="Wingdings" w:hint="default"/>
      </w:rPr>
    </w:lvl>
  </w:abstractNum>
  <w:abstractNum w:abstractNumId="11" w15:restartNumberingAfterBreak="0">
    <w:nsid w:val="25241CF7"/>
    <w:multiLevelType w:val="hybridMultilevel"/>
    <w:tmpl w:val="B51ED876"/>
    <w:lvl w:ilvl="0" w:tplc="BB287244">
      <w:start w:val="1"/>
      <w:numFmt w:val="bullet"/>
      <w:lvlText w:val=""/>
      <w:lvlJc w:val="left"/>
      <w:pPr>
        <w:ind w:left="720" w:hanging="360"/>
      </w:pPr>
      <w:rPr>
        <w:rFonts w:ascii="Symbol" w:hAnsi="Symbol" w:hint="default"/>
      </w:rPr>
    </w:lvl>
    <w:lvl w:ilvl="1" w:tplc="26AE4098">
      <w:start w:val="1"/>
      <w:numFmt w:val="bullet"/>
      <w:lvlText w:val="o"/>
      <w:lvlJc w:val="left"/>
      <w:pPr>
        <w:ind w:left="1440" w:hanging="360"/>
      </w:pPr>
      <w:rPr>
        <w:rFonts w:ascii="Courier New" w:hAnsi="Courier New" w:hint="default"/>
      </w:rPr>
    </w:lvl>
    <w:lvl w:ilvl="2" w:tplc="96F8393E">
      <w:start w:val="1"/>
      <w:numFmt w:val="bullet"/>
      <w:lvlText w:val=""/>
      <w:lvlJc w:val="left"/>
      <w:pPr>
        <w:ind w:left="2160" w:hanging="360"/>
      </w:pPr>
      <w:rPr>
        <w:rFonts w:ascii="Wingdings" w:hAnsi="Wingdings" w:hint="default"/>
      </w:rPr>
    </w:lvl>
    <w:lvl w:ilvl="3" w:tplc="8D56BCFE">
      <w:start w:val="1"/>
      <w:numFmt w:val="bullet"/>
      <w:lvlText w:val=""/>
      <w:lvlJc w:val="left"/>
      <w:pPr>
        <w:ind w:left="2880" w:hanging="360"/>
      </w:pPr>
      <w:rPr>
        <w:rFonts w:ascii="Symbol" w:hAnsi="Symbol" w:hint="default"/>
      </w:rPr>
    </w:lvl>
    <w:lvl w:ilvl="4" w:tplc="0C4C2086">
      <w:start w:val="1"/>
      <w:numFmt w:val="bullet"/>
      <w:lvlText w:val="o"/>
      <w:lvlJc w:val="left"/>
      <w:pPr>
        <w:ind w:left="3600" w:hanging="360"/>
      </w:pPr>
      <w:rPr>
        <w:rFonts w:ascii="Courier New" w:hAnsi="Courier New" w:hint="default"/>
      </w:rPr>
    </w:lvl>
    <w:lvl w:ilvl="5" w:tplc="1C044C2C">
      <w:start w:val="1"/>
      <w:numFmt w:val="bullet"/>
      <w:lvlText w:val=""/>
      <w:lvlJc w:val="left"/>
      <w:pPr>
        <w:ind w:left="4320" w:hanging="360"/>
      </w:pPr>
      <w:rPr>
        <w:rFonts w:ascii="Wingdings" w:hAnsi="Wingdings" w:hint="default"/>
      </w:rPr>
    </w:lvl>
    <w:lvl w:ilvl="6" w:tplc="C6462746">
      <w:start w:val="1"/>
      <w:numFmt w:val="bullet"/>
      <w:lvlText w:val=""/>
      <w:lvlJc w:val="left"/>
      <w:pPr>
        <w:ind w:left="5040" w:hanging="360"/>
      </w:pPr>
      <w:rPr>
        <w:rFonts w:ascii="Symbol" w:hAnsi="Symbol" w:hint="default"/>
      </w:rPr>
    </w:lvl>
    <w:lvl w:ilvl="7" w:tplc="F0849906">
      <w:start w:val="1"/>
      <w:numFmt w:val="bullet"/>
      <w:lvlText w:val="o"/>
      <w:lvlJc w:val="left"/>
      <w:pPr>
        <w:ind w:left="5760" w:hanging="360"/>
      </w:pPr>
      <w:rPr>
        <w:rFonts w:ascii="Courier New" w:hAnsi="Courier New" w:hint="default"/>
      </w:rPr>
    </w:lvl>
    <w:lvl w:ilvl="8" w:tplc="04EC39FC">
      <w:start w:val="1"/>
      <w:numFmt w:val="bullet"/>
      <w:lvlText w:val=""/>
      <w:lvlJc w:val="left"/>
      <w:pPr>
        <w:ind w:left="6480" w:hanging="360"/>
      </w:pPr>
      <w:rPr>
        <w:rFonts w:ascii="Wingdings" w:hAnsi="Wingdings" w:hint="default"/>
      </w:rPr>
    </w:lvl>
  </w:abstractNum>
  <w:abstractNum w:abstractNumId="12" w15:restartNumberingAfterBreak="0">
    <w:nsid w:val="2D2C3313"/>
    <w:multiLevelType w:val="hybridMultilevel"/>
    <w:tmpl w:val="527023A0"/>
    <w:lvl w:ilvl="0" w:tplc="2138A3C6">
      <w:start w:val="1"/>
      <w:numFmt w:val="decimal"/>
      <w:lvlText w:val="%1."/>
      <w:lvlJc w:val="left"/>
      <w:pPr>
        <w:ind w:left="720" w:hanging="360"/>
      </w:pPr>
    </w:lvl>
    <w:lvl w:ilvl="1" w:tplc="5DDC529C">
      <w:start w:val="1"/>
      <w:numFmt w:val="lowerLetter"/>
      <w:lvlText w:val="%2."/>
      <w:lvlJc w:val="left"/>
      <w:pPr>
        <w:ind w:left="1440" w:hanging="360"/>
      </w:pPr>
    </w:lvl>
    <w:lvl w:ilvl="2" w:tplc="A67E9BAE">
      <w:start w:val="1"/>
      <w:numFmt w:val="lowerRoman"/>
      <w:lvlText w:val="%3."/>
      <w:lvlJc w:val="right"/>
      <w:pPr>
        <w:ind w:left="2160" w:hanging="180"/>
      </w:pPr>
    </w:lvl>
    <w:lvl w:ilvl="3" w:tplc="D17AE9C6">
      <w:start w:val="1"/>
      <w:numFmt w:val="decimal"/>
      <w:lvlText w:val="%4."/>
      <w:lvlJc w:val="left"/>
      <w:pPr>
        <w:ind w:left="2880" w:hanging="360"/>
      </w:pPr>
    </w:lvl>
    <w:lvl w:ilvl="4" w:tplc="FCFE409C">
      <w:start w:val="1"/>
      <w:numFmt w:val="lowerLetter"/>
      <w:lvlText w:val="%5."/>
      <w:lvlJc w:val="left"/>
      <w:pPr>
        <w:ind w:left="3600" w:hanging="360"/>
      </w:pPr>
    </w:lvl>
    <w:lvl w:ilvl="5" w:tplc="20106F5A">
      <w:start w:val="1"/>
      <w:numFmt w:val="lowerRoman"/>
      <w:lvlText w:val="%6."/>
      <w:lvlJc w:val="right"/>
      <w:pPr>
        <w:ind w:left="4320" w:hanging="180"/>
      </w:pPr>
    </w:lvl>
    <w:lvl w:ilvl="6" w:tplc="4A5ACDC0">
      <w:start w:val="1"/>
      <w:numFmt w:val="decimal"/>
      <w:lvlText w:val="%7."/>
      <w:lvlJc w:val="left"/>
      <w:pPr>
        <w:ind w:left="5040" w:hanging="360"/>
      </w:pPr>
    </w:lvl>
    <w:lvl w:ilvl="7" w:tplc="E5D47444">
      <w:start w:val="1"/>
      <w:numFmt w:val="lowerLetter"/>
      <w:lvlText w:val="%8."/>
      <w:lvlJc w:val="left"/>
      <w:pPr>
        <w:ind w:left="5760" w:hanging="360"/>
      </w:pPr>
    </w:lvl>
    <w:lvl w:ilvl="8" w:tplc="CDA85C14">
      <w:start w:val="1"/>
      <w:numFmt w:val="lowerRoman"/>
      <w:lvlText w:val="%9."/>
      <w:lvlJc w:val="right"/>
      <w:pPr>
        <w:ind w:left="6480" w:hanging="180"/>
      </w:pPr>
    </w:lvl>
  </w:abstractNum>
  <w:abstractNum w:abstractNumId="13" w15:restartNumberingAfterBreak="0">
    <w:nsid w:val="3561010D"/>
    <w:multiLevelType w:val="hybridMultilevel"/>
    <w:tmpl w:val="160ADB1C"/>
    <w:lvl w:ilvl="0" w:tplc="57FCF1EA">
      <w:start w:val="1"/>
      <w:numFmt w:val="bullet"/>
      <w:lvlText w:val="•"/>
      <w:lvlJc w:val="left"/>
      <w:pPr>
        <w:tabs>
          <w:tab w:val="num" w:pos="720"/>
        </w:tabs>
        <w:ind w:left="720" w:hanging="360"/>
      </w:pPr>
      <w:rPr>
        <w:rFonts w:ascii="Arial" w:hAnsi="Arial" w:hint="default"/>
      </w:rPr>
    </w:lvl>
    <w:lvl w:ilvl="1" w:tplc="28FCBCD2">
      <w:start w:val="1"/>
      <w:numFmt w:val="bullet"/>
      <w:lvlText w:val="•"/>
      <w:lvlJc w:val="left"/>
      <w:pPr>
        <w:tabs>
          <w:tab w:val="num" w:pos="1440"/>
        </w:tabs>
        <w:ind w:left="1440" w:hanging="360"/>
      </w:pPr>
      <w:rPr>
        <w:rFonts w:ascii="Arial" w:hAnsi="Arial" w:hint="default"/>
      </w:rPr>
    </w:lvl>
    <w:lvl w:ilvl="2" w:tplc="7C5C31EE" w:tentative="1">
      <w:start w:val="1"/>
      <w:numFmt w:val="bullet"/>
      <w:lvlText w:val="•"/>
      <w:lvlJc w:val="left"/>
      <w:pPr>
        <w:tabs>
          <w:tab w:val="num" w:pos="2160"/>
        </w:tabs>
        <w:ind w:left="2160" w:hanging="360"/>
      </w:pPr>
      <w:rPr>
        <w:rFonts w:ascii="Arial" w:hAnsi="Arial" w:hint="default"/>
      </w:rPr>
    </w:lvl>
    <w:lvl w:ilvl="3" w:tplc="BE1CE128" w:tentative="1">
      <w:start w:val="1"/>
      <w:numFmt w:val="bullet"/>
      <w:lvlText w:val="•"/>
      <w:lvlJc w:val="left"/>
      <w:pPr>
        <w:tabs>
          <w:tab w:val="num" w:pos="2880"/>
        </w:tabs>
        <w:ind w:left="2880" w:hanging="360"/>
      </w:pPr>
      <w:rPr>
        <w:rFonts w:ascii="Arial" w:hAnsi="Arial" w:hint="default"/>
      </w:rPr>
    </w:lvl>
    <w:lvl w:ilvl="4" w:tplc="512C70FA" w:tentative="1">
      <w:start w:val="1"/>
      <w:numFmt w:val="bullet"/>
      <w:lvlText w:val="•"/>
      <w:lvlJc w:val="left"/>
      <w:pPr>
        <w:tabs>
          <w:tab w:val="num" w:pos="3600"/>
        </w:tabs>
        <w:ind w:left="3600" w:hanging="360"/>
      </w:pPr>
      <w:rPr>
        <w:rFonts w:ascii="Arial" w:hAnsi="Arial" w:hint="default"/>
      </w:rPr>
    </w:lvl>
    <w:lvl w:ilvl="5" w:tplc="9C8C17B6" w:tentative="1">
      <w:start w:val="1"/>
      <w:numFmt w:val="bullet"/>
      <w:lvlText w:val="•"/>
      <w:lvlJc w:val="left"/>
      <w:pPr>
        <w:tabs>
          <w:tab w:val="num" w:pos="4320"/>
        </w:tabs>
        <w:ind w:left="4320" w:hanging="360"/>
      </w:pPr>
      <w:rPr>
        <w:rFonts w:ascii="Arial" w:hAnsi="Arial" w:hint="default"/>
      </w:rPr>
    </w:lvl>
    <w:lvl w:ilvl="6" w:tplc="1D0E161A" w:tentative="1">
      <w:start w:val="1"/>
      <w:numFmt w:val="bullet"/>
      <w:lvlText w:val="•"/>
      <w:lvlJc w:val="left"/>
      <w:pPr>
        <w:tabs>
          <w:tab w:val="num" w:pos="5040"/>
        </w:tabs>
        <w:ind w:left="5040" w:hanging="360"/>
      </w:pPr>
      <w:rPr>
        <w:rFonts w:ascii="Arial" w:hAnsi="Arial" w:hint="default"/>
      </w:rPr>
    </w:lvl>
    <w:lvl w:ilvl="7" w:tplc="39FE17C4" w:tentative="1">
      <w:start w:val="1"/>
      <w:numFmt w:val="bullet"/>
      <w:lvlText w:val="•"/>
      <w:lvlJc w:val="left"/>
      <w:pPr>
        <w:tabs>
          <w:tab w:val="num" w:pos="5760"/>
        </w:tabs>
        <w:ind w:left="5760" w:hanging="360"/>
      </w:pPr>
      <w:rPr>
        <w:rFonts w:ascii="Arial" w:hAnsi="Arial" w:hint="default"/>
      </w:rPr>
    </w:lvl>
    <w:lvl w:ilvl="8" w:tplc="19C8504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5073F9"/>
    <w:multiLevelType w:val="hybridMultilevel"/>
    <w:tmpl w:val="9A2647BC"/>
    <w:lvl w:ilvl="0" w:tplc="674EA9B8">
      <w:start w:val="2"/>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D5D4F9C"/>
    <w:multiLevelType w:val="hybridMultilevel"/>
    <w:tmpl w:val="365814B2"/>
    <w:lvl w:ilvl="0" w:tplc="AAFADD0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4EA0263"/>
    <w:multiLevelType w:val="hybridMultilevel"/>
    <w:tmpl w:val="731A2884"/>
    <w:lvl w:ilvl="0" w:tplc="981AA2C4">
      <w:start w:val="1"/>
      <w:numFmt w:val="bullet"/>
      <w:lvlText w:val=""/>
      <w:lvlJc w:val="left"/>
      <w:pPr>
        <w:ind w:left="720" w:hanging="360"/>
      </w:pPr>
      <w:rPr>
        <w:rFonts w:ascii="Symbol" w:hAnsi="Symbol" w:hint="default"/>
      </w:rPr>
    </w:lvl>
    <w:lvl w:ilvl="1" w:tplc="AB429C8C">
      <w:start w:val="1"/>
      <w:numFmt w:val="bullet"/>
      <w:lvlText w:val="o"/>
      <w:lvlJc w:val="left"/>
      <w:pPr>
        <w:ind w:left="1440" w:hanging="360"/>
      </w:pPr>
      <w:rPr>
        <w:rFonts w:ascii="Courier New" w:hAnsi="Courier New" w:hint="default"/>
      </w:rPr>
    </w:lvl>
    <w:lvl w:ilvl="2" w:tplc="1D30FDA0">
      <w:start w:val="1"/>
      <w:numFmt w:val="bullet"/>
      <w:lvlText w:val=""/>
      <w:lvlJc w:val="left"/>
      <w:pPr>
        <w:ind w:left="2160" w:hanging="360"/>
      </w:pPr>
      <w:rPr>
        <w:rFonts w:ascii="Wingdings" w:hAnsi="Wingdings" w:hint="default"/>
      </w:rPr>
    </w:lvl>
    <w:lvl w:ilvl="3" w:tplc="857696B2">
      <w:start w:val="1"/>
      <w:numFmt w:val="bullet"/>
      <w:lvlText w:val=""/>
      <w:lvlJc w:val="left"/>
      <w:pPr>
        <w:ind w:left="2880" w:hanging="360"/>
      </w:pPr>
      <w:rPr>
        <w:rFonts w:ascii="Symbol" w:hAnsi="Symbol" w:hint="default"/>
      </w:rPr>
    </w:lvl>
    <w:lvl w:ilvl="4" w:tplc="9A264ED0">
      <w:start w:val="1"/>
      <w:numFmt w:val="bullet"/>
      <w:lvlText w:val="o"/>
      <w:lvlJc w:val="left"/>
      <w:pPr>
        <w:ind w:left="3600" w:hanging="360"/>
      </w:pPr>
      <w:rPr>
        <w:rFonts w:ascii="Courier New" w:hAnsi="Courier New" w:hint="default"/>
      </w:rPr>
    </w:lvl>
    <w:lvl w:ilvl="5" w:tplc="FE6AE31E">
      <w:start w:val="1"/>
      <w:numFmt w:val="bullet"/>
      <w:lvlText w:val=""/>
      <w:lvlJc w:val="left"/>
      <w:pPr>
        <w:ind w:left="4320" w:hanging="360"/>
      </w:pPr>
      <w:rPr>
        <w:rFonts w:ascii="Wingdings" w:hAnsi="Wingdings" w:hint="default"/>
      </w:rPr>
    </w:lvl>
    <w:lvl w:ilvl="6" w:tplc="83B675AC">
      <w:start w:val="1"/>
      <w:numFmt w:val="bullet"/>
      <w:lvlText w:val=""/>
      <w:lvlJc w:val="left"/>
      <w:pPr>
        <w:ind w:left="5040" w:hanging="360"/>
      </w:pPr>
      <w:rPr>
        <w:rFonts w:ascii="Symbol" w:hAnsi="Symbol" w:hint="default"/>
      </w:rPr>
    </w:lvl>
    <w:lvl w:ilvl="7" w:tplc="E8E66556">
      <w:start w:val="1"/>
      <w:numFmt w:val="bullet"/>
      <w:lvlText w:val="o"/>
      <w:lvlJc w:val="left"/>
      <w:pPr>
        <w:ind w:left="5760" w:hanging="360"/>
      </w:pPr>
      <w:rPr>
        <w:rFonts w:ascii="Courier New" w:hAnsi="Courier New" w:hint="default"/>
      </w:rPr>
    </w:lvl>
    <w:lvl w:ilvl="8" w:tplc="00587CBA">
      <w:start w:val="1"/>
      <w:numFmt w:val="bullet"/>
      <w:lvlText w:val=""/>
      <w:lvlJc w:val="left"/>
      <w:pPr>
        <w:ind w:left="6480" w:hanging="360"/>
      </w:pPr>
      <w:rPr>
        <w:rFonts w:ascii="Wingdings" w:hAnsi="Wingdings" w:hint="default"/>
      </w:rPr>
    </w:lvl>
  </w:abstractNum>
  <w:abstractNum w:abstractNumId="18" w15:restartNumberingAfterBreak="0">
    <w:nsid w:val="47165C54"/>
    <w:multiLevelType w:val="hybridMultilevel"/>
    <w:tmpl w:val="692057F4"/>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8E54CB34">
      <w:start w:val="1"/>
      <w:numFmt w:val="lowerRoman"/>
      <w:lvlText w:val="%3."/>
      <w:lvlJc w:val="right"/>
      <w:pPr>
        <w:ind w:left="2160" w:hanging="180"/>
      </w:pPr>
      <w:rPr>
        <w:b w:val="0"/>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EFC3047"/>
    <w:multiLevelType w:val="hybridMultilevel"/>
    <w:tmpl w:val="A5E4AAD6"/>
    <w:lvl w:ilvl="0" w:tplc="FFFFFFFF">
      <w:start w:val="1"/>
      <w:numFmt w:val="decimal"/>
      <w:lvlText w:val="%1."/>
      <w:lvlJc w:val="left"/>
      <w:pPr>
        <w:ind w:left="720" w:hanging="360"/>
      </w:pPr>
    </w:lvl>
    <w:lvl w:ilvl="1" w:tplc="39BC644C">
      <w:start w:val="1"/>
      <w:numFmt w:val="lowerLetter"/>
      <w:lvlText w:val="%2."/>
      <w:lvlJc w:val="left"/>
      <w:pPr>
        <w:ind w:left="1440" w:hanging="360"/>
      </w:pPr>
    </w:lvl>
    <w:lvl w:ilvl="2" w:tplc="51CEC626">
      <w:start w:val="1"/>
      <w:numFmt w:val="lowerRoman"/>
      <w:lvlText w:val="%3."/>
      <w:lvlJc w:val="right"/>
      <w:pPr>
        <w:ind w:left="2160" w:hanging="180"/>
      </w:pPr>
    </w:lvl>
    <w:lvl w:ilvl="3" w:tplc="5C42E03E">
      <w:start w:val="1"/>
      <w:numFmt w:val="decimal"/>
      <w:lvlText w:val="%4."/>
      <w:lvlJc w:val="left"/>
      <w:pPr>
        <w:ind w:left="2880" w:hanging="360"/>
      </w:pPr>
    </w:lvl>
    <w:lvl w:ilvl="4" w:tplc="551478A6">
      <w:start w:val="1"/>
      <w:numFmt w:val="lowerLetter"/>
      <w:lvlText w:val="%5."/>
      <w:lvlJc w:val="left"/>
      <w:pPr>
        <w:ind w:left="3600" w:hanging="360"/>
      </w:pPr>
    </w:lvl>
    <w:lvl w:ilvl="5" w:tplc="154EC30A">
      <w:start w:val="1"/>
      <w:numFmt w:val="lowerRoman"/>
      <w:lvlText w:val="%6."/>
      <w:lvlJc w:val="right"/>
      <w:pPr>
        <w:ind w:left="4320" w:hanging="180"/>
      </w:pPr>
    </w:lvl>
    <w:lvl w:ilvl="6" w:tplc="F170D6E6">
      <w:start w:val="1"/>
      <w:numFmt w:val="decimal"/>
      <w:lvlText w:val="%7."/>
      <w:lvlJc w:val="left"/>
      <w:pPr>
        <w:ind w:left="5040" w:hanging="360"/>
      </w:pPr>
    </w:lvl>
    <w:lvl w:ilvl="7" w:tplc="EF7C321A">
      <w:start w:val="1"/>
      <w:numFmt w:val="lowerLetter"/>
      <w:lvlText w:val="%8."/>
      <w:lvlJc w:val="left"/>
      <w:pPr>
        <w:ind w:left="5760" w:hanging="360"/>
      </w:pPr>
    </w:lvl>
    <w:lvl w:ilvl="8" w:tplc="5F9EBCFA">
      <w:start w:val="1"/>
      <w:numFmt w:val="lowerRoman"/>
      <w:lvlText w:val="%9."/>
      <w:lvlJc w:val="right"/>
      <w:pPr>
        <w:ind w:left="6480" w:hanging="180"/>
      </w:pPr>
    </w:lvl>
  </w:abstractNum>
  <w:abstractNum w:abstractNumId="21" w15:restartNumberingAfterBreak="0">
    <w:nsid w:val="5FBF614B"/>
    <w:multiLevelType w:val="hybridMultilevel"/>
    <w:tmpl w:val="8F38CBD4"/>
    <w:lvl w:ilvl="0" w:tplc="FE6035A4">
      <w:start w:val="1"/>
      <w:numFmt w:val="decimal"/>
      <w:lvlText w:val="%1."/>
      <w:lvlJc w:val="left"/>
      <w:pPr>
        <w:ind w:left="720" w:hanging="360"/>
      </w:pPr>
    </w:lvl>
    <w:lvl w:ilvl="1" w:tplc="4F20D9B4">
      <w:start w:val="1"/>
      <w:numFmt w:val="lowerLetter"/>
      <w:lvlText w:val="%2."/>
      <w:lvlJc w:val="left"/>
      <w:pPr>
        <w:ind w:left="1440" w:hanging="360"/>
      </w:pPr>
    </w:lvl>
    <w:lvl w:ilvl="2" w:tplc="6AFCB8BC">
      <w:start w:val="1"/>
      <w:numFmt w:val="lowerRoman"/>
      <w:lvlText w:val="%3."/>
      <w:lvlJc w:val="right"/>
      <w:pPr>
        <w:ind w:left="2160" w:hanging="180"/>
      </w:pPr>
    </w:lvl>
    <w:lvl w:ilvl="3" w:tplc="B97688FA">
      <w:start w:val="1"/>
      <w:numFmt w:val="decimal"/>
      <w:lvlText w:val="%4."/>
      <w:lvlJc w:val="left"/>
      <w:pPr>
        <w:ind w:left="2880" w:hanging="360"/>
      </w:pPr>
    </w:lvl>
    <w:lvl w:ilvl="4" w:tplc="808A8C78">
      <w:start w:val="1"/>
      <w:numFmt w:val="lowerLetter"/>
      <w:lvlText w:val="%5."/>
      <w:lvlJc w:val="left"/>
      <w:pPr>
        <w:ind w:left="3600" w:hanging="360"/>
      </w:pPr>
    </w:lvl>
    <w:lvl w:ilvl="5" w:tplc="4704F66A">
      <w:start w:val="1"/>
      <w:numFmt w:val="lowerRoman"/>
      <w:lvlText w:val="%6."/>
      <w:lvlJc w:val="right"/>
      <w:pPr>
        <w:ind w:left="4320" w:hanging="180"/>
      </w:pPr>
    </w:lvl>
    <w:lvl w:ilvl="6" w:tplc="D9DA3324">
      <w:start w:val="1"/>
      <w:numFmt w:val="decimal"/>
      <w:lvlText w:val="%7."/>
      <w:lvlJc w:val="left"/>
      <w:pPr>
        <w:ind w:left="5040" w:hanging="360"/>
      </w:pPr>
    </w:lvl>
    <w:lvl w:ilvl="7" w:tplc="51164786">
      <w:start w:val="1"/>
      <w:numFmt w:val="lowerLetter"/>
      <w:lvlText w:val="%8."/>
      <w:lvlJc w:val="left"/>
      <w:pPr>
        <w:ind w:left="5760" w:hanging="360"/>
      </w:pPr>
    </w:lvl>
    <w:lvl w:ilvl="8" w:tplc="757EE8F0">
      <w:start w:val="1"/>
      <w:numFmt w:val="lowerRoman"/>
      <w:lvlText w:val="%9."/>
      <w:lvlJc w:val="right"/>
      <w:pPr>
        <w:ind w:left="6480" w:hanging="180"/>
      </w:pPr>
    </w:lvl>
  </w:abstractNum>
  <w:abstractNum w:abstractNumId="22" w15:restartNumberingAfterBreak="0">
    <w:nsid w:val="6E2E1917"/>
    <w:multiLevelType w:val="hybridMultilevel"/>
    <w:tmpl w:val="8CE0D0C4"/>
    <w:lvl w:ilvl="0" w:tplc="730874A0">
      <w:start w:val="1"/>
      <w:numFmt w:val="bullet"/>
      <w:lvlText w:val="•"/>
      <w:lvlJc w:val="left"/>
      <w:pPr>
        <w:tabs>
          <w:tab w:val="num" w:pos="720"/>
        </w:tabs>
        <w:ind w:left="720" w:hanging="360"/>
      </w:pPr>
      <w:rPr>
        <w:rFonts w:ascii="Arial" w:hAnsi="Arial" w:hint="default"/>
      </w:rPr>
    </w:lvl>
    <w:lvl w:ilvl="1" w:tplc="98A450D8">
      <w:start w:val="1"/>
      <w:numFmt w:val="bullet"/>
      <w:lvlText w:val="•"/>
      <w:lvlJc w:val="left"/>
      <w:pPr>
        <w:tabs>
          <w:tab w:val="num" w:pos="1440"/>
        </w:tabs>
        <w:ind w:left="1440" w:hanging="360"/>
      </w:pPr>
      <w:rPr>
        <w:rFonts w:ascii="Arial" w:hAnsi="Arial" w:hint="default"/>
      </w:rPr>
    </w:lvl>
    <w:lvl w:ilvl="2" w:tplc="E13ECC7E" w:tentative="1">
      <w:start w:val="1"/>
      <w:numFmt w:val="bullet"/>
      <w:lvlText w:val="•"/>
      <w:lvlJc w:val="left"/>
      <w:pPr>
        <w:tabs>
          <w:tab w:val="num" w:pos="2160"/>
        </w:tabs>
        <w:ind w:left="2160" w:hanging="360"/>
      </w:pPr>
      <w:rPr>
        <w:rFonts w:ascii="Arial" w:hAnsi="Arial" w:hint="default"/>
      </w:rPr>
    </w:lvl>
    <w:lvl w:ilvl="3" w:tplc="AC42096A" w:tentative="1">
      <w:start w:val="1"/>
      <w:numFmt w:val="bullet"/>
      <w:lvlText w:val="•"/>
      <w:lvlJc w:val="left"/>
      <w:pPr>
        <w:tabs>
          <w:tab w:val="num" w:pos="2880"/>
        </w:tabs>
        <w:ind w:left="2880" w:hanging="360"/>
      </w:pPr>
      <w:rPr>
        <w:rFonts w:ascii="Arial" w:hAnsi="Arial" w:hint="default"/>
      </w:rPr>
    </w:lvl>
    <w:lvl w:ilvl="4" w:tplc="699C1016" w:tentative="1">
      <w:start w:val="1"/>
      <w:numFmt w:val="bullet"/>
      <w:lvlText w:val="•"/>
      <w:lvlJc w:val="left"/>
      <w:pPr>
        <w:tabs>
          <w:tab w:val="num" w:pos="3600"/>
        </w:tabs>
        <w:ind w:left="3600" w:hanging="360"/>
      </w:pPr>
      <w:rPr>
        <w:rFonts w:ascii="Arial" w:hAnsi="Arial" w:hint="default"/>
      </w:rPr>
    </w:lvl>
    <w:lvl w:ilvl="5" w:tplc="6BFAAF86" w:tentative="1">
      <w:start w:val="1"/>
      <w:numFmt w:val="bullet"/>
      <w:lvlText w:val="•"/>
      <w:lvlJc w:val="left"/>
      <w:pPr>
        <w:tabs>
          <w:tab w:val="num" w:pos="4320"/>
        </w:tabs>
        <w:ind w:left="4320" w:hanging="360"/>
      </w:pPr>
      <w:rPr>
        <w:rFonts w:ascii="Arial" w:hAnsi="Arial" w:hint="default"/>
      </w:rPr>
    </w:lvl>
    <w:lvl w:ilvl="6" w:tplc="315CF2A6" w:tentative="1">
      <w:start w:val="1"/>
      <w:numFmt w:val="bullet"/>
      <w:lvlText w:val="•"/>
      <w:lvlJc w:val="left"/>
      <w:pPr>
        <w:tabs>
          <w:tab w:val="num" w:pos="5040"/>
        </w:tabs>
        <w:ind w:left="5040" w:hanging="360"/>
      </w:pPr>
      <w:rPr>
        <w:rFonts w:ascii="Arial" w:hAnsi="Arial" w:hint="default"/>
      </w:rPr>
    </w:lvl>
    <w:lvl w:ilvl="7" w:tplc="64B05382" w:tentative="1">
      <w:start w:val="1"/>
      <w:numFmt w:val="bullet"/>
      <w:lvlText w:val="•"/>
      <w:lvlJc w:val="left"/>
      <w:pPr>
        <w:tabs>
          <w:tab w:val="num" w:pos="5760"/>
        </w:tabs>
        <w:ind w:left="5760" w:hanging="360"/>
      </w:pPr>
      <w:rPr>
        <w:rFonts w:ascii="Arial" w:hAnsi="Arial" w:hint="default"/>
      </w:rPr>
    </w:lvl>
    <w:lvl w:ilvl="8" w:tplc="F44CB46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4741EB"/>
    <w:multiLevelType w:val="hybridMultilevel"/>
    <w:tmpl w:val="40D6DA70"/>
    <w:lvl w:ilvl="0" w:tplc="BE5EA522">
      <w:start w:val="1"/>
      <w:numFmt w:val="decimal"/>
      <w:lvlText w:val="%1."/>
      <w:lvlJc w:val="left"/>
      <w:pPr>
        <w:ind w:left="720" w:hanging="360"/>
      </w:pPr>
    </w:lvl>
    <w:lvl w:ilvl="1" w:tplc="A03A4880">
      <w:start w:val="1"/>
      <w:numFmt w:val="lowerLetter"/>
      <w:lvlText w:val="%2."/>
      <w:lvlJc w:val="left"/>
      <w:pPr>
        <w:ind w:left="1440" w:hanging="360"/>
      </w:pPr>
    </w:lvl>
    <w:lvl w:ilvl="2" w:tplc="A88A5C5A">
      <w:start w:val="1"/>
      <w:numFmt w:val="lowerRoman"/>
      <w:lvlText w:val="%3."/>
      <w:lvlJc w:val="right"/>
      <w:pPr>
        <w:ind w:left="2160" w:hanging="180"/>
      </w:pPr>
    </w:lvl>
    <w:lvl w:ilvl="3" w:tplc="5CAA3F54">
      <w:start w:val="1"/>
      <w:numFmt w:val="decimal"/>
      <w:lvlText w:val="%4."/>
      <w:lvlJc w:val="left"/>
      <w:pPr>
        <w:ind w:left="2880" w:hanging="360"/>
      </w:pPr>
    </w:lvl>
    <w:lvl w:ilvl="4" w:tplc="C5549F42">
      <w:start w:val="1"/>
      <w:numFmt w:val="lowerLetter"/>
      <w:lvlText w:val="%5."/>
      <w:lvlJc w:val="left"/>
      <w:pPr>
        <w:ind w:left="3600" w:hanging="360"/>
      </w:pPr>
    </w:lvl>
    <w:lvl w:ilvl="5" w:tplc="27820C58">
      <w:start w:val="1"/>
      <w:numFmt w:val="lowerRoman"/>
      <w:lvlText w:val="%6."/>
      <w:lvlJc w:val="right"/>
      <w:pPr>
        <w:ind w:left="4320" w:hanging="180"/>
      </w:pPr>
    </w:lvl>
    <w:lvl w:ilvl="6" w:tplc="C9C2D1BA">
      <w:start w:val="1"/>
      <w:numFmt w:val="decimal"/>
      <w:lvlText w:val="%7."/>
      <w:lvlJc w:val="left"/>
      <w:pPr>
        <w:ind w:left="5040" w:hanging="360"/>
      </w:pPr>
    </w:lvl>
    <w:lvl w:ilvl="7" w:tplc="59CC3F20">
      <w:start w:val="1"/>
      <w:numFmt w:val="lowerLetter"/>
      <w:lvlText w:val="%8."/>
      <w:lvlJc w:val="left"/>
      <w:pPr>
        <w:ind w:left="5760" w:hanging="360"/>
      </w:pPr>
    </w:lvl>
    <w:lvl w:ilvl="8" w:tplc="3EE08A04">
      <w:start w:val="1"/>
      <w:numFmt w:val="lowerRoman"/>
      <w:lvlText w:val="%9."/>
      <w:lvlJc w:val="right"/>
      <w:pPr>
        <w:ind w:left="6480" w:hanging="180"/>
      </w:pPr>
    </w:lvl>
  </w:abstractNum>
  <w:abstractNum w:abstractNumId="24"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5"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7"/>
  </w:num>
  <w:num w:numId="2">
    <w:abstractNumId w:val="10"/>
  </w:num>
  <w:num w:numId="3">
    <w:abstractNumId w:val="9"/>
  </w:num>
  <w:num w:numId="4">
    <w:abstractNumId w:val="11"/>
  </w:num>
  <w:num w:numId="5">
    <w:abstractNumId w:val="23"/>
  </w:num>
  <w:num w:numId="6">
    <w:abstractNumId w:val="12"/>
  </w:num>
  <w:num w:numId="7">
    <w:abstractNumId w:val="21"/>
  </w:num>
  <w:num w:numId="8">
    <w:abstractNumId w:val="1"/>
  </w:num>
  <w:num w:numId="9">
    <w:abstractNumId w:val="4"/>
  </w:num>
  <w:num w:numId="10">
    <w:abstractNumId w:val="20"/>
  </w:num>
  <w:num w:numId="11">
    <w:abstractNumId w:val="3"/>
  </w:num>
  <w:num w:numId="12">
    <w:abstractNumId w:val="24"/>
  </w:num>
  <w:num w:numId="13">
    <w:abstractNumId w:val="0"/>
  </w:num>
  <w:num w:numId="14">
    <w:abstractNumId w:val="19"/>
  </w:num>
  <w:num w:numId="15">
    <w:abstractNumId w:val="25"/>
  </w:num>
  <w:num w:numId="16">
    <w:abstractNumId w:val="16"/>
  </w:num>
  <w:num w:numId="17">
    <w:abstractNumId w:val="7"/>
  </w:num>
  <w:num w:numId="18">
    <w:abstractNumId w:val="6"/>
  </w:num>
  <w:num w:numId="19">
    <w:abstractNumId w:val="18"/>
  </w:num>
  <w:num w:numId="20">
    <w:abstractNumId w:val="22"/>
  </w:num>
  <w:num w:numId="21">
    <w:abstractNumId w:val="13"/>
  </w:num>
  <w:num w:numId="22">
    <w:abstractNumId w:val="5"/>
  </w:num>
  <w:num w:numId="23">
    <w:abstractNumId w:val="8"/>
  </w:num>
  <w:num w:numId="24">
    <w:abstractNumId w:val="2"/>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S3sDQ3sjS3NDexMDRT0lEKTi0uzszPAykwrgUAH25OPiwAAAA="/>
  </w:docVars>
  <w:rsids>
    <w:rsidRoot w:val="0076552A"/>
    <w:rsid w:val="00036006"/>
    <w:rsid w:val="00096A8C"/>
    <w:rsid w:val="001124AB"/>
    <w:rsid w:val="00120A3C"/>
    <w:rsid w:val="001C39BC"/>
    <w:rsid w:val="001E5D26"/>
    <w:rsid w:val="00232AC0"/>
    <w:rsid w:val="002629CA"/>
    <w:rsid w:val="002F7D4A"/>
    <w:rsid w:val="003C1240"/>
    <w:rsid w:val="003C76F7"/>
    <w:rsid w:val="003D4176"/>
    <w:rsid w:val="003E0336"/>
    <w:rsid w:val="0047589A"/>
    <w:rsid w:val="00481EDF"/>
    <w:rsid w:val="005B4B3D"/>
    <w:rsid w:val="006164F7"/>
    <w:rsid w:val="00623BD8"/>
    <w:rsid w:val="00710666"/>
    <w:rsid w:val="0076552A"/>
    <w:rsid w:val="007E3629"/>
    <w:rsid w:val="007F48DE"/>
    <w:rsid w:val="008123DC"/>
    <w:rsid w:val="00866898"/>
    <w:rsid w:val="008C4140"/>
    <w:rsid w:val="008E5CF2"/>
    <w:rsid w:val="009457BA"/>
    <w:rsid w:val="00AD5635"/>
    <w:rsid w:val="00AF6C5E"/>
    <w:rsid w:val="00B11BAB"/>
    <w:rsid w:val="00B74135"/>
    <w:rsid w:val="00BF6A9D"/>
    <w:rsid w:val="00C046B7"/>
    <w:rsid w:val="00C366C0"/>
    <w:rsid w:val="00C968CD"/>
    <w:rsid w:val="00D41915"/>
    <w:rsid w:val="00D95EAE"/>
    <w:rsid w:val="00DA50CF"/>
    <w:rsid w:val="00DB0749"/>
    <w:rsid w:val="00DF0712"/>
    <w:rsid w:val="00DF1143"/>
    <w:rsid w:val="00EE1E5E"/>
    <w:rsid w:val="00F82F65"/>
    <w:rsid w:val="02900A18"/>
    <w:rsid w:val="02BFE7B9"/>
    <w:rsid w:val="04DD55C1"/>
    <w:rsid w:val="050C0AC0"/>
    <w:rsid w:val="06C724B6"/>
    <w:rsid w:val="072E115D"/>
    <w:rsid w:val="0782D591"/>
    <w:rsid w:val="09D88C14"/>
    <w:rsid w:val="09EFCBF1"/>
    <w:rsid w:val="0B49D979"/>
    <w:rsid w:val="0B4B16F1"/>
    <w:rsid w:val="0B4BAC15"/>
    <w:rsid w:val="0DF21715"/>
    <w:rsid w:val="0E0B16D3"/>
    <w:rsid w:val="0E240CB4"/>
    <w:rsid w:val="0EC507B5"/>
    <w:rsid w:val="0FA5C849"/>
    <w:rsid w:val="1130151A"/>
    <w:rsid w:val="11D544A2"/>
    <w:rsid w:val="12092383"/>
    <w:rsid w:val="12139370"/>
    <w:rsid w:val="135C5ACF"/>
    <w:rsid w:val="1854399B"/>
    <w:rsid w:val="19294E74"/>
    <w:rsid w:val="1B3CD14E"/>
    <w:rsid w:val="1B6809AB"/>
    <w:rsid w:val="1EC37B1F"/>
    <w:rsid w:val="1F1DF36C"/>
    <w:rsid w:val="1F3A3199"/>
    <w:rsid w:val="1F6E81D8"/>
    <w:rsid w:val="21F9C464"/>
    <w:rsid w:val="23E0324E"/>
    <w:rsid w:val="24117D58"/>
    <w:rsid w:val="2412D359"/>
    <w:rsid w:val="2560049D"/>
    <w:rsid w:val="259275EB"/>
    <w:rsid w:val="29A31DC7"/>
    <w:rsid w:val="2A961893"/>
    <w:rsid w:val="2B8C7595"/>
    <w:rsid w:val="2D4C4E30"/>
    <w:rsid w:val="2FE5E6FE"/>
    <w:rsid w:val="3063CCB3"/>
    <w:rsid w:val="30D6D803"/>
    <w:rsid w:val="325CF530"/>
    <w:rsid w:val="3282D209"/>
    <w:rsid w:val="34A0FEB0"/>
    <w:rsid w:val="34CE1AF9"/>
    <w:rsid w:val="3537A596"/>
    <w:rsid w:val="355F4643"/>
    <w:rsid w:val="36BC29FD"/>
    <w:rsid w:val="3839DC7A"/>
    <w:rsid w:val="38995D67"/>
    <w:rsid w:val="38F83357"/>
    <w:rsid w:val="39D5ACDB"/>
    <w:rsid w:val="3BC64170"/>
    <w:rsid w:val="3BCFB3BE"/>
    <w:rsid w:val="3BE9371C"/>
    <w:rsid w:val="3C159712"/>
    <w:rsid w:val="3D6211D1"/>
    <w:rsid w:val="3DAE2027"/>
    <w:rsid w:val="3FEF026B"/>
    <w:rsid w:val="4104364B"/>
    <w:rsid w:val="4143FDEA"/>
    <w:rsid w:val="434C5972"/>
    <w:rsid w:val="43632727"/>
    <w:rsid w:val="44CEB13C"/>
    <w:rsid w:val="465B8595"/>
    <w:rsid w:val="4679B6E5"/>
    <w:rsid w:val="47873196"/>
    <w:rsid w:val="485F568D"/>
    <w:rsid w:val="4923AA6E"/>
    <w:rsid w:val="49A9F95D"/>
    <w:rsid w:val="49E0ED7C"/>
    <w:rsid w:val="4ABC2966"/>
    <w:rsid w:val="4C0DC242"/>
    <w:rsid w:val="4C21F0A4"/>
    <w:rsid w:val="4C962D7D"/>
    <w:rsid w:val="4C9F06F3"/>
    <w:rsid w:val="4D2664B7"/>
    <w:rsid w:val="4D463BB8"/>
    <w:rsid w:val="4D88F8F4"/>
    <w:rsid w:val="508F878B"/>
    <w:rsid w:val="52F575A7"/>
    <w:rsid w:val="53F94FD3"/>
    <w:rsid w:val="5514383B"/>
    <w:rsid w:val="55AFA2AF"/>
    <w:rsid w:val="55FE4527"/>
    <w:rsid w:val="56C6E973"/>
    <w:rsid w:val="58F8F6AA"/>
    <w:rsid w:val="5A491EAA"/>
    <w:rsid w:val="5B315339"/>
    <w:rsid w:val="5BAF2C47"/>
    <w:rsid w:val="5C1EE043"/>
    <w:rsid w:val="5CCD239A"/>
    <w:rsid w:val="5D4C0990"/>
    <w:rsid w:val="5DA0143A"/>
    <w:rsid w:val="5E5728CA"/>
    <w:rsid w:val="5F3BE49B"/>
    <w:rsid w:val="62A62193"/>
    <w:rsid w:val="6358F84D"/>
    <w:rsid w:val="63BB4B14"/>
    <w:rsid w:val="643E0173"/>
    <w:rsid w:val="66533C3C"/>
    <w:rsid w:val="6660E8F3"/>
    <w:rsid w:val="674F01E5"/>
    <w:rsid w:val="67A2E6CA"/>
    <w:rsid w:val="69E5664F"/>
    <w:rsid w:val="6A0BA4B0"/>
    <w:rsid w:val="6C227308"/>
    <w:rsid w:val="6D207973"/>
    <w:rsid w:val="6D4C945A"/>
    <w:rsid w:val="6D691DC6"/>
    <w:rsid w:val="6E909159"/>
    <w:rsid w:val="6F96BD44"/>
    <w:rsid w:val="6FB4E91B"/>
    <w:rsid w:val="76CF31B3"/>
    <w:rsid w:val="77426489"/>
    <w:rsid w:val="77617A89"/>
    <w:rsid w:val="7764C440"/>
    <w:rsid w:val="77A88C3F"/>
    <w:rsid w:val="7918D4C7"/>
    <w:rsid w:val="7BEB5EB5"/>
    <w:rsid w:val="7C7DB714"/>
    <w:rsid w:val="7C8FE6E3"/>
    <w:rsid w:val="7F13D70D"/>
    <w:rsid w:val="7F3D05C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006"/>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rsid w:val="00C046B7"/>
    <w:rPr>
      <w:color w:val="605E5C"/>
      <w:shd w:val="clear" w:color="auto" w:fill="E1DFDD"/>
    </w:rPr>
  </w:style>
  <w:style w:type="character" w:styleId="FollowedHyperlink">
    <w:name w:val="FollowedHyperlink"/>
    <w:basedOn w:val="DefaultParagraphFont"/>
    <w:uiPriority w:val="99"/>
    <w:semiHidden/>
    <w:unhideWhenUsed/>
    <w:rsid w:val="00D41915"/>
    <w:rPr>
      <w:color w:val="800080" w:themeColor="followedHyperlink"/>
      <w:u w:val="single"/>
    </w:rPr>
  </w:style>
  <w:style w:type="character" w:customStyle="1" w:styleId="pl-2">
    <w:name w:val="pl-2"/>
    <w:basedOn w:val="DefaultParagraphFont"/>
    <w:rsid w:val="00D41915"/>
  </w:style>
  <w:style w:type="character" w:customStyle="1" w:styleId="px-1">
    <w:name w:val="px-1"/>
    <w:basedOn w:val="DefaultParagraphFont"/>
    <w:rsid w:val="00120A3C"/>
  </w:style>
  <w:style w:type="paragraph" w:styleId="BodyText">
    <w:name w:val="Body Text"/>
    <w:aliases w:val="KTH Brödtext"/>
    <w:basedOn w:val="Normal"/>
    <w:link w:val="BodyTextChar"/>
    <w:uiPriority w:val="1"/>
    <w:qFormat/>
    <w:rsid w:val="003C76F7"/>
    <w:pPr>
      <w:spacing w:before="0" w:after="240" w:line="260" w:lineRule="atLeast"/>
    </w:pPr>
    <w:rPr>
      <w:rFonts w:asciiTheme="minorHAnsi" w:eastAsiaTheme="minorHAnsi" w:hAnsiTheme="minorHAnsi" w:cstheme="minorBidi"/>
      <w:sz w:val="20"/>
      <w:szCs w:val="20"/>
      <w:lang w:val="sv-SE" w:eastAsia="en-US"/>
    </w:rPr>
  </w:style>
  <w:style w:type="character" w:customStyle="1" w:styleId="BodyTextChar">
    <w:name w:val="Body Text Char"/>
    <w:aliases w:val="KTH Brödtext Char"/>
    <w:basedOn w:val="DefaultParagraphFont"/>
    <w:link w:val="BodyText"/>
    <w:uiPriority w:val="1"/>
    <w:rsid w:val="003C76F7"/>
    <w:rPr>
      <w:rFonts w:asciiTheme="minorHAnsi" w:eastAsiaTheme="minorHAnsi" w:hAnsiTheme="minorHAnsi" w:cstheme="minorBidi"/>
      <w:sz w:val="20"/>
      <w:szCs w:val="20"/>
      <w:lang w:val="sv-SE" w:eastAsia="en-US"/>
    </w:rPr>
  </w:style>
  <w:style w:type="paragraph" w:customStyle="1" w:styleId="KTHTitel">
    <w:name w:val="KTH Titel"/>
    <w:basedOn w:val="Normal"/>
    <w:next w:val="BodyText"/>
    <w:uiPriority w:val="2"/>
    <w:qFormat/>
    <w:rsid w:val="003C76F7"/>
    <w:pPr>
      <w:spacing w:before="0" w:after="360" w:line="320" w:lineRule="atLeast"/>
    </w:pPr>
    <w:rPr>
      <w:rFonts w:asciiTheme="majorHAnsi" w:eastAsiaTheme="minorHAnsi" w:hAnsiTheme="majorHAnsi" w:cstheme="minorBidi"/>
      <w:b/>
      <w:sz w:val="28"/>
      <w:szCs w:val="20"/>
      <w:lang w:val="sv-SE" w:eastAsia="en-US"/>
    </w:rPr>
  </w:style>
  <w:style w:type="character" w:customStyle="1" w:styleId="hgkelc">
    <w:name w:val="hgkelc"/>
    <w:basedOn w:val="DefaultParagraphFont"/>
    <w:rsid w:val="003C76F7"/>
  </w:style>
  <w:style w:type="paragraph" w:styleId="Caption">
    <w:name w:val="caption"/>
    <w:basedOn w:val="Normal"/>
    <w:next w:val="Normal"/>
    <w:uiPriority w:val="35"/>
    <w:unhideWhenUsed/>
    <w:qFormat/>
    <w:rsid w:val="008E5CF2"/>
    <w:pPr>
      <w:spacing w:before="0" w:after="200" w:line="240" w:lineRule="auto"/>
    </w:pPr>
    <w:rPr>
      <w:i/>
      <w:iCs/>
      <w:color w:val="1F497D" w:themeColor="text2"/>
      <w:sz w:val="18"/>
      <w:szCs w:val="18"/>
    </w:rPr>
  </w:style>
  <w:style w:type="paragraph" w:styleId="Bibliography">
    <w:name w:val="Bibliography"/>
    <w:basedOn w:val="Normal"/>
    <w:next w:val="Normal"/>
    <w:uiPriority w:val="37"/>
    <w:unhideWhenUsed/>
    <w:rsid w:val="008E5CF2"/>
    <w:pPr>
      <w:tabs>
        <w:tab w:val="left" w:pos="384"/>
      </w:tabs>
      <w:spacing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424457">
      <w:bodyDiv w:val="1"/>
      <w:marLeft w:val="0"/>
      <w:marRight w:val="0"/>
      <w:marTop w:val="0"/>
      <w:marBottom w:val="0"/>
      <w:divBdr>
        <w:top w:val="none" w:sz="0" w:space="0" w:color="auto"/>
        <w:left w:val="none" w:sz="0" w:space="0" w:color="auto"/>
        <w:bottom w:val="none" w:sz="0" w:space="0" w:color="auto"/>
        <w:right w:val="none" w:sz="0" w:space="0" w:color="auto"/>
      </w:divBdr>
      <w:divsChild>
        <w:div w:id="606743133">
          <w:marLeft w:val="1080"/>
          <w:marRight w:val="0"/>
          <w:marTop w:val="0"/>
          <w:marBottom w:val="0"/>
          <w:divBdr>
            <w:top w:val="none" w:sz="0" w:space="0" w:color="auto"/>
            <w:left w:val="none" w:sz="0" w:space="0" w:color="auto"/>
            <w:bottom w:val="none" w:sz="0" w:space="0" w:color="auto"/>
            <w:right w:val="none" w:sz="0" w:space="0" w:color="auto"/>
          </w:divBdr>
        </w:div>
        <w:div w:id="1055855851">
          <w:marLeft w:val="1080"/>
          <w:marRight w:val="0"/>
          <w:marTop w:val="0"/>
          <w:marBottom w:val="0"/>
          <w:divBdr>
            <w:top w:val="none" w:sz="0" w:space="0" w:color="auto"/>
            <w:left w:val="none" w:sz="0" w:space="0" w:color="auto"/>
            <w:bottom w:val="none" w:sz="0" w:space="0" w:color="auto"/>
            <w:right w:val="none" w:sz="0" w:space="0" w:color="auto"/>
          </w:divBdr>
        </w:div>
        <w:div w:id="778912727">
          <w:marLeft w:val="1080"/>
          <w:marRight w:val="0"/>
          <w:marTop w:val="0"/>
          <w:marBottom w:val="0"/>
          <w:divBdr>
            <w:top w:val="none" w:sz="0" w:space="0" w:color="auto"/>
            <w:left w:val="none" w:sz="0" w:space="0" w:color="auto"/>
            <w:bottom w:val="none" w:sz="0" w:space="0" w:color="auto"/>
            <w:right w:val="none" w:sz="0" w:space="0" w:color="auto"/>
          </w:divBdr>
        </w:div>
        <w:div w:id="1871530356">
          <w:marLeft w:val="1080"/>
          <w:marRight w:val="0"/>
          <w:marTop w:val="0"/>
          <w:marBottom w:val="0"/>
          <w:divBdr>
            <w:top w:val="none" w:sz="0" w:space="0" w:color="auto"/>
            <w:left w:val="none" w:sz="0" w:space="0" w:color="auto"/>
            <w:bottom w:val="none" w:sz="0" w:space="0" w:color="auto"/>
            <w:right w:val="none" w:sz="0" w:space="0" w:color="auto"/>
          </w:divBdr>
        </w:div>
        <w:div w:id="402289688">
          <w:marLeft w:val="1080"/>
          <w:marRight w:val="0"/>
          <w:marTop w:val="0"/>
          <w:marBottom w:val="0"/>
          <w:divBdr>
            <w:top w:val="none" w:sz="0" w:space="0" w:color="auto"/>
            <w:left w:val="none" w:sz="0" w:space="0" w:color="auto"/>
            <w:bottom w:val="none" w:sz="0" w:space="0" w:color="auto"/>
            <w:right w:val="none" w:sz="0" w:space="0" w:color="auto"/>
          </w:divBdr>
        </w:div>
        <w:div w:id="1391999164">
          <w:marLeft w:val="1080"/>
          <w:marRight w:val="0"/>
          <w:marTop w:val="0"/>
          <w:marBottom w:val="0"/>
          <w:divBdr>
            <w:top w:val="none" w:sz="0" w:space="0" w:color="auto"/>
            <w:left w:val="none" w:sz="0" w:space="0" w:color="auto"/>
            <w:bottom w:val="none" w:sz="0" w:space="0" w:color="auto"/>
            <w:right w:val="none" w:sz="0" w:space="0" w:color="auto"/>
          </w:divBdr>
        </w:div>
        <w:div w:id="157232339">
          <w:marLeft w:val="1080"/>
          <w:marRight w:val="0"/>
          <w:marTop w:val="0"/>
          <w:marBottom w:val="0"/>
          <w:divBdr>
            <w:top w:val="none" w:sz="0" w:space="0" w:color="auto"/>
            <w:left w:val="none" w:sz="0" w:space="0" w:color="auto"/>
            <w:bottom w:val="none" w:sz="0" w:space="0" w:color="auto"/>
            <w:right w:val="none" w:sz="0" w:space="0" w:color="auto"/>
          </w:divBdr>
        </w:div>
      </w:divsChild>
    </w:div>
    <w:div w:id="1677229102">
      <w:bodyDiv w:val="1"/>
      <w:marLeft w:val="0"/>
      <w:marRight w:val="0"/>
      <w:marTop w:val="0"/>
      <w:marBottom w:val="0"/>
      <w:divBdr>
        <w:top w:val="none" w:sz="0" w:space="0" w:color="auto"/>
        <w:left w:val="none" w:sz="0" w:space="0" w:color="auto"/>
        <w:bottom w:val="none" w:sz="0" w:space="0" w:color="auto"/>
        <w:right w:val="none" w:sz="0" w:space="0" w:color="auto"/>
      </w:divBdr>
      <w:divsChild>
        <w:div w:id="33621933">
          <w:marLeft w:val="1080"/>
          <w:marRight w:val="0"/>
          <w:marTop w:val="0"/>
          <w:marBottom w:val="0"/>
          <w:divBdr>
            <w:top w:val="none" w:sz="0" w:space="0" w:color="auto"/>
            <w:left w:val="none" w:sz="0" w:space="0" w:color="auto"/>
            <w:bottom w:val="none" w:sz="0" w:space="0" w:color="auto"/>
            <w:right w:val="none" w:sz="0" w:space="0" w:color="auto"/>
          </w:divBdr>
        </w:div>
        <w:div w:id="106897056">
          <w:marLeft w:val="1080"/>
          <w:marRight w:val="0"/>
          <w:marTop w:val="0"/>
          <w:marBottom w:val="0"/>
          <w:divBdr>
            <w:top w:val="none" w:sz="0" w:space="0" w:color="auto"/>
            <w:left w:val="none" w:sz="0" w:space="0" w:color="auto"/>
            <w:bottom w:val="none" w:sz="0" w:space="0" w:color="auto"/>
            <w:right w:val="none" w:sz="0" w:space="0" w:color="auto"/>
          </w:divBdr>
        </w:div>
        <w:div w:id="1599558040">
          <w:marLeft w:val="1080"/>
          <w:marRight w:val="0"/>
          <w:marTop w:val="0"/>
          <w:marBottom w:val="0"/>
          <w:divBdr>
            <w:top w:val="none" w:sz="0" w:space="0" w:color="auto"/>
            <w:left w:val="none" w:sz="0" w:space="0" w:color="auto"/>
            <w:bottom w:val="none" w:sz="0" w:space="0" w:color="auto"/>
            <w:right w:val="none" w:sz="0" w:space="0" w:color="auto"/>
          </w:divBdr>
        </w:div>
        <w:div w:id="1868833517">
          <w:marLeft w:val="1080"/>
          <w:marRight w:val="0"/>
          <w:marTop w:val="0"/>
          <w:marBottom w:val="0"/>
          <w:divBdr>
            <w:top w:val="none" w:sz="0" w:space="0" w:color="auto"/>
            <w:left w:val="none" w:sz="0" w:space="0" w:color="auto"/>
            <w:bottom w:val="none" w:sz="0" w:space="0" w:color="auto"/>
            <w:right w:val="none" w:sz="0" w:space="0" w:color="auto"/>
          </w:divBdr>
        </w:div>
        <w:div w:id="904099364">
          <w:marLeft w:val="1080"/>
          <w:marRight w:val="0"/>
          <w:marTop w:val="0"/>
          <w:marBottom w:val="0"/>
          <w:divBdr>
            <w:top w:val="none" w:sz="0" w:space="0" w:color="auto"/>
            <w:left w:val="none" w:sz="0" w:space="0" w:color="auto"/>
            <w:bottom w:val="none" w:sz="0" w:space="0" w:color="auto"/>
            <w:right w:val="none" w:sz="0" w:space="0" w:color="auto"/>
          </w:divBdr>
        </w:div>
        <w:div w:id="1554345570">
          <w:marLeft w:val="1080"/>
          <w:marRight w:val="0"/>
          <w:marTop w:val="0"/>
          <w:marBottom w:val="0"/>
          <w:divBdr>
            <w:top w:val="none" w:sz="0" w:space="0" w:color="auto"/>
            <w:left w:val="none" w:sz="0" w:space="0" w:color="auto"/>
            <w:bottom w:val="none" w:sz="0" w:space="0" w:color="auto"/>
            <w:right w:val="none" w:sz="0" w:space="0" w:color="auto"/>
          </w:divBdr>
        </w:div>
        <w:div w:id="379283973">
          <w:marLeft w:val="1080"/>
          <w:marRight w:val="0"/>
          <w:marTop w:val="0"/>
          <w:marBottom w:val="0"/>
          <w:divBdr>
            <w:top w:val="none" w:sz="0" w:space="0" w:color="auto"/>
            <w:left w:val="none" w:sz="0" w:space="0" w:color="auto"/>
            <w:bottom w:val="none" w:sz="0" w:space="0" w:color="auto"/>
            <w:right w:val="none" w:sz="0" w:space="0" w:color="auto"/>
          </w:divBdr>
        </w:div>
      </w:divsChild>
    </w:div>
    <w:div w:id="1782841923">
      <w:bodyDiv w:val="1"/>
      <w:marLeft w:val="0"/>
      <w:marRight w:val="0"/>
      <w:marTop w:val="0"/>
      <w:marBottom w:val="0"/>
      <w:divBdr>
        <w:top w:val="none" w:sz="0" w:space="0" w:color="auto"/>
        <w:left w:val="none" w:sz="0" w:space="0" w:color="auto"/>
        <w:bottom w:val="none" w:sz="0" w:space="0" w:color="auto"/>
        <w:right w:val="none" w:sz="0" w:space="0" w:color="auto"/>
      </w:divBdr>
    </w:div>
    <w:div w:id="1872038001">
      <w:bodyDiv w:val="1"/>
      <w:marLeft w:val="0"/>
      <w:marRight w:val="0"/>
      <w:marTop w:val="0"/>
      <w:marBottom w:val="0"/>
      <w:divBdr>
        <w:top w:val="none" w:sz="0" w:space="0" w:color="auto"/>
        <w:left w:val="none" w:sz="0" w:space="0" w:color="auto"/>
        <w:bottom w:val="none" w:sz="0" w:space="0" w:color="auto"/>
        <w:right w:val="none" w:sz="0" w:space="0" w:color="auto"/>
      </w:divBdr>
      <w:divsChild>
        <w:div w:id="1963727786">
          <w:marLeft w:val="274"/>
          <w:marRight w:val="0"/>
          <w:marTop w:val="0"/>
          <w:marBottom w:val="0"/>
          <w:divBdr>
            <w:top w:val="none" w:sz="0" w:space="0" w:color="auto"/>
            <w:left w:val="none" w:sz="0" w:space="0" w:color="auto"/>
            <w:bottom w:val="none" w:sz="0" w:space="0" w:color="auto"/>
            <w:right w:val="none" w:sz="0" w:space="0" w:color="auto"/>
          </w:divBdr>
        </w:div>
        <w:div w:id="1906912696">
          <w:marLeft w:val="274"/>
          <w:marRight w:val="0"/>
          <w:marTop w:val="0"/>
          <w:marBottom w:val="0"/>
          <w:divBdr>
            <w:top w:val="none" w:sz="0" w:space="0" w:color="auto"/>
            <w:left w:val="none" w:sz="0" w:space="0" w:color="auto"/>
            <w:bottom w:val="none" w:sz="0" w:space="0" w:color="auto"/>
            <w:right w:val="none" w:sz="0" w:space="0" w:color="auto"/>
          </w:divBdr>
        </w:div>
        <w:div w:id="1880315167">
          <w:marLeft w:val="274"/>
          <w:marRight w:val="0"/>
          <w:marTop w:val="0"/>
          <w:marBottom w:val="0"/>
          <w:divBdr>
            <w:top w:val="none" w:sz="0" w:space="0" w:color="auto"/>
            <w:left w:val="none" w:sz="0" w:space="0" w:color="auto"/>
            <w:bottom w:val="none" w:sz="0" w:space="0" w:color="auto"/>
            <w:right w:val="none" w:sz="0" w:space="0" w:color="auto"/>
          </w:divBdr>
        </w:div>
        <w:div w:id="1885754106">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m/item/manual-for-benefits-of-action-to-reduce-household-air-pollution-(bar-hap)-tool"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who.int/publications/m/item/manual-for-benefits-of-action-to-reduce-household-air-pollution-(bar-hap)-tool" TargetMode="External"/><Relationship Id="rId17" Type="http://schemas.openxmlformats.org/officeDocument/2006/relationships/hyperlink" Target="https://www.who.int/tools/benefits-of-action-to-reduce-household-air-pollution-too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who.int/tools/benefits-of-action-to-reduce-household-air-pollution-tool"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ho.int/tools/benefits-of-action-to-reduce-household-air-pollution-tool"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who.int/tools/clean-household-energy-solutions-toolkit"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3.xml"/><Relationship Id="rId10" Type="http://schemas.openxmlformats.org/officeDocument/2006/relationships/hyperlink" Target="https://www.who.int/tools/benefits-of-action-to-reduce-household-air-pollution-tool"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www.who.int/publications/m/item/manual-for-benefits-of-action-to-reduce-household-air-pollution-(bar-hap)-tool"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ho.int/tools/clean-household-energy-solutions-toolki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who.int/publications/m/item/manual-for-benefits-of-action-to-reduce-household-air-pollution-(bar-hap)-tool" TargetMode="External"/><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7" ma:contentTypeDescription="Create a new document." ma:contentTypeScope="" ma:versionID="79f8815d7021c15af2b072937e2d090b">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1a6f3f63fc0ee8c5504a470af4690d55"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Props1.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2.xml><?xml version="1.0" encoding="utf-8"?>
<ds:datastoreItem xmlns:ds="http://schemas.openxmlformats.org/officeDocument/2006/customXml" ds:itemID="{BB187D28-88DC-4362-9E7F-5D5A7370F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0F080-C8CF-42AB-AF46-1E990E5634B8}">
  <ds:schemaRefs>
    <ds:schemaRef ds:uri="http://purl.org/dc/elements/1.1/"/>
    <ds:schemaRef ds:uri="http://schemas.microsoft.com/office/2006/metadata/properties"/>
    <ds:schemaRef ds:uri="http://purl.org/dc/terms/"/>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35b8b66e-5759-43c1-a138-f967a8bf5a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19</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Babak Khavari</cp:lastModifiedBy>
  <cp:revision>27</cp:revision>
  <dcterms:created xsi:type="dcterms:W3CDTF">2021-02-11T12:51:00Z</dcterms:created>
  <dcterms:modified xsi:type="dcterms:W3CDTF">2023-10-10T14:43:00Z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y fmtid="{D5CDD505-2E9C-101B-9397-08002B2CF9AE}" pid="3" name="ZOTERO_PREF_1">
    <vt:lpwstr>&lt;data data-version="3" zotero-version="6.0.15"&gt;&lt;session id="ExmqMuyV"/&gt;&lt;style id="http://www.zotero.org/styles/ieee" locale="af-ZA"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