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C5A7" w14:textId="0D9873E7" w:rsidR="008C400B" w:rsidRDefault="000117B2" w:rsidP="008C400B">
      <w:pP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An Introduction to </w:t>
      </w:r>
      <w:r w:rsidR="00AA7A1B">
        <w:rPr>
          <w:rFonts w:asciiTheme="majorHAnsi" w:eastAsiaTheme="majorEastAsia" w:hAnsiTheme="majorHAnsi" w:cstheme="majorBidi"/>
          <w:spacing w:val="-10"/>
          <w:kern w:val="28"/>
          <w:sz w:val="56"/>
          <w:szCs w:val="56"/>
        </w:rPr>
        <w:t xml:space="preserve">Power Sector </w:t>
      </w:r>
      <w:r w:rsidR="00A311D4">
        <w:rPr>
          <w:rFonts w:asciiTheme="majorHAnsi" w:eastAsiaTheme="majorEastAsia" w:hAnsiTheme="majorHAnsi" w:cstheme="majorBidi"/>
          <w:spacing w:val="-10"/>
          <w:kern w:val="28"/>
          <w:sz w:val="56"/>
          <w:szCs w:val="56"/>
        </w:rPr>
        <w:t>Financial Planning with FINPLAN</w:t>
      </w:r>
    </w:p>
    <w:p w14:paraId="34806C11" w14:textId="77777777" w:rsidR="00E873B2" w:rsidRDefault="00324A64" w:rsidP="00324A64">
      <w:pPr>
        <w:pStyle w:val="Heading2"/>
      </w:pPr>
      <w:r>
        <w:t>Tool:</w:t>
      </w:r>
    </w:p>
    <w:p w14:paraId="6DDF4A4F" w14:textId="661D2347" w:rsidR="00324A64" w:rsidRDefault="005636BC" w:rsidP="00E873B2">
      <w:r w:rsidRPr="005636BC">
        <w:t>Model for Financial Analysis of Electric Sector Expansion Plans</w:t>
      </w:r>
      <w:r w:rsidR="00324A64" w:rsidRPr="00324A64">
        <w:t xml:space="preserve"> (</w:t>
      </w:r>
      <w:r>
        <w:t>FINPLAN</w:t>
      </w:r>
      <w:r w:rsidR="00324A64" w:rsidRPr="00324A64">
        <w:t>)</w:t>
      </w:r>
    </w:p>
    <w:p w14:paraId="506D13DC" w14:textId="144F3083" w:rsidR="00324A64" w:rsidRDefault="00A309BE" w:rsidP="00A309BE">
      <w:pPr>
        <w:pStyle w:val="Heading2"/>
      </w:pPr>
      <w:r>
        <w:t>Aim:</w:t>
      </w:r>
    </w:p>
    <w:p w14:paraId="1C248C19" w14:textId="77777777" w:rsidR="003B4B4C" w:rsidRDefault="003B4B4C" w:rsidP="00E873B2">
      <w:pPr>
        <w:pStyle w:val="Heading2"/>
        <w:rPr>
          <w:rFonts w:asciiTheme="minorHAnsi" w:eastAsiaTheme="minorHAnsi" w:hAnsiTheme="minorHAnsi" w:cstheme="minorBidi"/>
          <w:color w:val="auto"/>
          <w:sz w:val="22"/>
          <w:szCs w:val="22"/>
        </w:rPr>
      </w:pPr>
      <w:r w:rsidRPr="003B4B4C">
        <w:rPr>
          <w:rFonts w:asciiTheme="minorHAnsi" w:eastAsiaTheme="minorHAnsi" w:hAnsiTheme="minorHAnsi" w:cstheme="minorBidi"/>
          <w:color w:val="auto"/>
          <w:sz w:val="22"/>
          <w:szCs w:val="22"/>
        </w:rPr>
        <w:t>To equip students with the skills and knowledge to build a national-scale financial model for the power sector using FINPLAN, enabling them to assess the economic feasibility of energy projects and explore how financial assumptions and investment decisions influence long-term energy planning and policy.</w:t>
      </w:r>
    </w:p>
    <w:p w14:paraId="5204A61D" w14:textId="14625A07" w:rsidR="00E873B2" w:rsidRDefault="00E873B2" w:rsidP="00E873B2">
      <w:pPr>
        <w:pStyle w:val="Heading2"/>
      </w:pPr>
      <w:r>
        <w:t>Summary:</w:t>
      </w:r>
    </w:p>
    <w:p w14:paraId="6EA71EBA" w14:textId="3E2827BD" w:rsidR="001865C5" w:rsidRDefault="001865C5" w:rsidP="001865C5">
      <w:pPr>
        <w:jc w:val="both"/>
      </w:pPr>
      <w:r>
        <w:t>Designed for application in low- and middle-income countries (LMICs), FINPLAN supports mid- to long-term financial analysis of national energy plans, helping inform investment strategies and policy decisions in contexts facing evolving economic and infrastructure challenges.</w:t>
      </w:r>
    </w:p>
    <w:p w14:paraId="2B88F090" w14:textId="6B29475E" w:rsidR="001865C5" w:rsidRDefault="001865C5" w:rsidP="001865C5">
      <w:pPr>
        <w:jc w:val="both"/>
      </w:pPr>
      <w:r>
        <w:t>In this introductory course, students will explore the conceptual foundations of financial modelling in the power sector, including key principles such as tariff structures, capital and O&amp;M cost estimation, financing terms, and macroeconomic assumptions. Through hands-on use of FINPLAN, students will learn how to process input data, model project financing structures, and assess indicators such as levelized cost of electricity (LCOE), internal rate of return (IRR), net present value (NPV), and payback period.</w:t>
      </w:r>
    </w:p>
    <w:p w14:paraId="59333C7E" w14:textId="77777777" w:rsidR="001865C5" w:rsidRDefault="001865C5" w:rsidP="001865C5">
      <w:pPr>
        <w:jc w:val="both"/>
      </w:pPr>
      <w:r>
        <w:t>The course also covers scenario development and sensitivity analysis, enabling students to examine how different investment and operational assumptions affect the financial viability of power sector projects</w:t>
      </w:r>
      <w:r>
        <w:t>.</w:t>
      </w:r>
    </w:p>
    <w:p w14:paraId="079706FF" w14:textId="60159205" w:rsidR="00187F1A" w:rsidRDefault="00187F1A" w:rsidP="001865C5">
      <w:pPr>
        <w:jc w:val="both"/>
      </w:pPr>
      <w:r>
        <w:t xml:space="preserve">The course split into </w:t>
      </w:r>
      <w:r w:rsidR="006A7666">
        <w:t>three</w:t>
      </w:r>
      <w:r>
        <w:t xml:space="preserve"> phases, Phase I </w:t>
      </w:r>
      <w:r w:rsidR="00596C19">
        <w:t xml:space="preserve">introduces the key </w:t>
      </w:r>
      <w:r w:rsidR="00343899">
        <w:t xml:space="preserve">financial modelling concepts and guides students through data input and case setup in FINPLAN; Phase II </w:t>
      </w:r>
      <w:r w:rsidR="00CB4043">
        <w:t>focuses on developing basic FINPLAN models, with hands-on support to help students understand how to structure and balance a financial model</w:t>
      </w:r>
      <w:r w:rsidR="00343899">
        <w:t xml:space="preserve">; </w:t>
      </w:r>
      <w:r w:rsidR="007809B2">
        <w:t xml:space="preserve">and Phase III consists of </w:t>
      </w:r>
      <w:r w:rsidR="007809B2" w:rsidRPr="007809B2">
        <w:t xml:space="preserve">an individual or group project where students build a simple </w:t>
      </w:r>
      <w:r w:rsidR="007809B2">
        <w:t>utility</w:t>
      </w:r>
      <w:r w:rsidR="007809B2" w:rsidRPr="007809B2">
        <w:t>-scale financial model, run scenarios, interpret results, and provide investment and policy recommendations.</w:t>
      </w:r>
    </w:p>
    <w:p w14:paraId="093D6E76" w14:textId="3C08A441" w:rsidR="00446FFE" w:rsidRDefault="00911CE6" w:rsidP="00911CE6">
      <w:pPr>
        <w:pStyle w:val="Heading2"/>
      </w:pPr>
      <w:r>
        <w:t>Intended Learning Outcomes:</w:t>
      </w:r>
    </w:p>
    <w:p w14:paraId="008BDCC1" w14:textId="0860C638" w:rsidR="00911CE6" w:rsidRPr="00B13052" w:rsidRDefault="00206255" w:rsidP="00206255">
      <w:pPr>
        <w:pStyle w:val="ListParagraph"/>
        <w:numPr>
          <w:ilvl w:val="0"/>
          <w:numId w:val="1"/>
        </w:numPr>
        <w:rPr>
          <w:b/>
          <w:bCs/>
        </w:rPr>
      </w:pPr>
      <w:r w:rsidRPr="00B13052">
        <w:rPr>
          <w:b/>
          <w:bCs/>
        </w:rPr>
        <w:t>Knowledge and Understanding</w:t>
      </w:r>
    </w:p>
    <w:p w14:paraId="63437B95" w14:textId="77777777" w:rsidR="00963840" w:rsidRDefault="00963840" w:rsidP="00963840">
      <w:pPr>
        <w:pStyle w:val="ListParagraph"/>
        <w:numPr>
          <w:ilvl w:val="0"/>
          <w:numId w:val="3"/>
        </w:numPr>
      </w:pPr>
      <w:r>
        <w:t xml:space="preserve">Describe the role of financial modelling in energy planning and </w:t>
      </w:r>
      <w:proofErr w:type="gramStart"/>
      <w:r>
        <w:t>policy-making</w:t>
      </w:r>
      <w:proofErr w:type="gramEnd"/>
      <w:r>
        <w:t>, particularly in low- and middle-income countries.</w:t>
      </w:r>
    </w:p>
    <w:p w14:paraId="6E88D5E7" w14:textId="77777777" w:rsidR="00963840" w:rsidRDefault="00963840" w:rsidP="00963840">
      <w:pPr>
        <w:pStyle w:val="ListParagraph"/>
        <w:numPr>
          <w:ilvl w:val="0"/>
          <w:numId w:val="3"/>
        </w:numPr>
      </w:pPr>
      <w:r>
        <w:t>Explain key financial concepts relevant to power sector projects, including capital and O&amp;M costs, financing terms, tariff structures, and macroeconomic assumptions.</w:t>
      </w:r>
    </w:p>
    <w:p w14:paraId="15B984AB" w14:textId="018F6549" w:rsidR="00963840" w:rsidRDefault="00963840" w:rsidP="00963840">
      <w:pPr>
        <w:pStyle w:val="ListParagraph"/>
        <w:numPr>
          <w:ilvl w:val="0"/>
          <w:numId w:val="3"/>
        </w:numPr>
      </w:pPr>
      <w:r>
        <w:t xml:space="preserve">Understand the purpose, structure, and capabilities of the FINPLAN tool for </w:t>
      </w:r>
      <w:r w:rsidR="00DA4CF2">
        <w:t>utility</w:t>
      </w:r>
      <w:r>
        <w:t xml:space="preserve">-scale </w:t>
      </w:r>
      <w:r w:rsidR="00DA4CF2">
        <w:t>financial</w:t>
      </w:r>
      <w:r>
        <w:t xml:space="preserve"> modelling.</w:t>
      </w:r>
    </w:p>
    <w:p w14:paraId="2CC024C0" w14:textId="77777777" w:rsidR="00963840" w:rsidRDefault="00963840" w:rsidP="00963840">
      <w:pPr>
        <w:pStyle w:val="ListParagraph"/>
        <w:numPr>
          <w:ilvl w:val="0"/>
          <w:numId w:val="3"/>
        </w:numPr>
      </w:pPr>
      <w:r>
        <w:lastRenderedPageBreak/>
        <w:t>Identify the key financial indicators used to evaluate project feasibility, such as LCOE, IRR, NPV, and payback period.</w:t>
      </w:r>
    </w:p>
    <w:p w14:paraId="3264D74A" w14:textId="0629F12E" w:rsidR="00206255" w:rsidRPr="00963840" w:rsidRDefault="00B13052" w:rsidP="00963840">
      <w:pPr>
        <w:pStyle w:val="ListParagraph"/>
        <w:numPr>
          <w:ilvl w:val="0"/>
          <w:numId w:val="1"/>
        </w:numPr>
      </w:pPr>
      <w:r w:rsidRPr="00963840">
        <w:rPr>
          <w:b/>
          <w:bCs/>
        </w:rPr>
        <w:t>Subject-Specific Cognitive Skills</w:t>
      </w:r>
    </w:p>
    <w:p w14:paraId="4B154C59" w14:textId="77777777" w:rsidR="00E56AC8" w:rsidRDefault="00E56AC8" w:rsidP="00911CE6">
      <w:pPr>
        <w:pStyle w:val="ListParagraph"/>
        <w:numPr>
          <w:ilvl w:val="0"/>
          <w:numId w:val="2"/>
        </w:numPr>
      </w:pPr>
      <w:r w:rsidRPr="00E56AC8">
        <w:t xml:space="preserve">Critically assess the economic feasibility of different energy projects using financial modelling </w:t>
      </w:r>
      <w:proofErr w:type="spellStart"/>
      <w:r w:rsidRPr="00E56AC8">
        <w:t>outputs.</w:t>
      </w:r>
    </w:p>
    <w:p w14:paraId="52D3386D" w14:textId="77777777" w:rsidR="00E56AC8" w:rsidRDefault="00E56AC8" w:rsidP="00911CE6">
      <w:pPr>
        <w:pStyle w:val="ListParagraph"/>
        <w:numPr>
          <w:ilvl w:val="0"/>
          <w:numId w:val="2"/>
        </w:numPr>
      </w:pPr>
      <w:proofErr w:type="spellEnd"/>
      <w:r w:rsidRPr="00E56AC8">
        <w:t>Evaluate the impact of varying assumptions (e.g., cost, capacity factor, financing terms) on financial outcomes.</w:t>
      </w:r>
    </w:p>
    <w:p w14:paraId="2C9F4265" w14:textId="77777777" w:rsidR="004C016A" w:rsidRDefault="00E56AC8" w:rsidP="004C016A">
      <w:pPr>
        <w:pStyle w:val="ListParagraph"/>
        <w:numPr>
          <w:ilvl w:val="0"/>
          <w:numId w:val="2"/>
        </w:numPr>
      </w:pPr>
      <w:r w:rsidRPr="00E56AC8">
        <w:t>Interpret financial modelling results to inform strategic energy planning and investment decision-making.</w:t>
      </w:r>
    </w:p>
    <w:p w14:paraId="25DA5F95" w14:textId="16A0A9D0" w:rsidR="004C016A" w:rsidRPr="004C016A" w:rsidRDefault="004C016A" w:rsidP="004C016A">
      <w:pPr>
        <w:pStyle w:val="ListParagraph"/>
        <w:numPr>
          <w:ilvl w:val="0"/>
          <w:numId w:val="2"/>
        </w:numPr>
      </w:pPr>
      <w:r w:rsidRPr="004C016A">
        <w:t>Develop policy-relevant insights from scenario analysis and sensitivity testing.</w:t>
      </w:r>
    </w:p>
    <w:p w14:paraId="4E5E1885" w14:textId="25CC3357" w:rsidR="002E33E5" w:rsidRPr="002E33E5" w:rsidRDefault="002E33E5" w:rsidP="002E33E5">
      <w:pPr>
        <w:pStyle w:val="ListParagraph"/>
        <w:numPr>
          <w:ilvl w:val="0"/>
          <w:numId w:val="1"/>
        </w:numPr>
        <w:rPr>
          <w:b/>
          <w:bCs/>
        </w:rPr>
      </w:pPr>
      <w:r w:rsidRPr="002E33E5">
        <w:rPr>
          <w:b/>
          <w:bCs/>
        </w:rPr>
        <w:t>Subject-Specific Practical Skills</w:t>
      </w:r>
    </w:p>
    <w:p w14:paraId="1211EEB7" w14:textId="77777777" w:rsidR="004C016A" w:rsidRDefault="004C016A" w:rsidP="002E33E5">
      <w:pPr>
        <w:pStyle w:val="ListParagraph"/>
        <w:numPr>
          <w:ilvl w:val="0"/>
          <w:numId w:val="2"/>
        </w:numPr>
      </w:pPr>
      <w:r w:rsidRPr="004C016A">
        <w:t>Input, process, and manage financial and technical data in FINPLAN.</w:t>
      </w:r>
    </w:p>
    <w:p w14:paraId="6A61644E" w14:textId="77777777" w:rsidR="00A45015" w:rsidRDefault="00A45015" w:rsidP="00A45015">
      <w:pPr>
        <w:pStyle w:val="ListParagraph"/>
        <w:numPr>
          <w:ilvl w:val="0"/>
          <w:numId w:val="2"/>
        </w:numPr>
      </w:pPr>
      <w:r w:rsidRPr="00A45015">
        <w:t>Build, balance, and validate a basic utility-scale financial model in FINPLAN.</w:t>
      </w:r>
    </w:p>
    <w:p w14:paraId="79178598" w14:textId="4F361F73" w:rsidR="00A45015" w:rsidRDefault="00A45015" w:rsidP="00A45015">
      <w:pPr>
        <w:pStyle w:val="ListParagraph"/>
        <w:numPr>
          <w:ilvl w:val="0"/>
          <w:numId w:val="2"/>
        </w:numPr>
      </w:pPr>
      <w:r w:rsidRPr="00A45015">
        <w:t>Generate and analyse outputs from FINPLAN, including key performance and investment indicators.</w:t>
      </w:r>
    </w:p>
    <w:p w14:paraId="217A4DE0" w14:textId="38CAE6C4" w:rsidR="00A45015" w:rsidRPr="00A45015" w:rsidRDefault="00A45015" w:rsidP="00A45015">
      <w:pPr>
        <w:pStyle w:val="ListParagraph"/>
        <w:numPr>
          <w:ilvl w:val="0"/>
          <w:numId w:val="2"/>
        </w:numPr>
      </w:pPr>
      <w:r w:rsidRPr="00A45015">
        <w:t>Construct and compare multiple financial scenarios based on real-world assumptions and data.</w:t>
      </w:r>
    </w:p>
    <w:p w14:paraId="378333E6" w14:textId="4046D99F" w:rsidR="00046368" w:rsidRPr="00813319" w:rsidRDefault="00046368" w:rsidP="00046368">
      <w:pPr>
        <w:pStyle w:val="ListParagraph"/>
        <w:numPr>
          <w:ilvl w:val="0"/>
          <w:numId w:val="1"/>
        </w:numPr>
        <w:rPr>
          <w:b/>
          <w:bCs/>
        </w:rPr>
      </w:pPr>
      <w:r w:rsidRPr="00813319">
        <w:rPr>
          <w:b/>
          <w:bCs/>
        </w:rPr>
        <w:t>Key Transferable Skills</w:t>
      </w:r>
    </w:p>
    <w:p w14:paraId="552C1C96" w14:textId="4CF92AFB" w:rsidR="00046368" w:rsidRDefault="00197BD6" w:rsidP="00046368">
      <w:pPr>
        <w:pStyle w:val="ListParagraph"/>
        <w:numPr>
          <w:ilvl w:val="0"/>
          <w:numId w:val="2"/>
        </w:numPr>
      </w:pPr>
      <w:r>
        <w:t>A</w:t>
      </w:r>
      <w:r w:rsidRPr="00197BD6">
        <w:t>pply structured problem-solving approaches to complex, data-driven challenges</w:t>
      </w:r>
      <w:r w:rsidR="00813319">
        <w:t>.</w:t>
      </w:r>
    </w:p>
    <w:p w14:paraId="226CEBFD" w14:textId="7FE9DF83" w:rsidR="00813319" w:rsidRDefault="00197BD6" w:rsidP="00046368">
      <w:pPr>
        <w:pStyle w:val="ListParagraph"/>
        <w:numPr>
          <w:ilvl w:val="0"/>
          <w:numId w:val="2"/>
        </w:numPr>
      </w:pPr>
      <w:r w:rsidRPr="00197BD6">
        <w:t>Communicate quantitative analysis and evidence-based recommendations clearly to technical and non-technical audiences</w:t>
      </w:r>
      <w:r w:rsidR="00813319">
        <w:t>.</w:t>
      </w:r>
    </w:p>
    <w:p w14:paraId="286B05F3" w14:textId="63A6FE7B" w:rsidR="00813319" w:rsidRDefault="00197BD6" w:rsidP="00046368">
      <w:pPr>
        <w:pStyle w:val="ListParagraph"/>
        <w:numPr>
          <w:ilvl w:val="0"/>
          <w:numId w:val="2"/>
        </w:numPr>
      </w:pPr>
      <w:r w:rsidRPr="00197BD6">
        <w:t>Collaborate effectively within a team setting on modelling tasks and project presentations</w:t>
      </w:r>
      <w:r w:rsidR="00E57894">
        <w:t>.</w:t>
      </w:r>
    </w:p>
    <w:p w14:paraId="37A19BD3" w14:textId="1A778B10" w:rsidR="00E57894" w:rsidRDefault="00197BD6" w:rsidP="00046368">
      <w:pPr>
        <w:pStyle w:val="ListParagraph"/>
        <w:numPr>
          <w:ilvl w:val="0"/>
          <w:numId w:val="2"/>
        </w:numPr>
      </w:pPr>
      <w:r w:rsidRPr="00197BD6">
        <w:t>Manage time and project phases efficiently, progressing from conceptualisation to analysis and reporting</w:t>
      </w:r>
      <w:r w:rsidR="00E57894">
        <w:t>.</w:t>
      </w:r>
    </w:p>
    <w:p w14:paraId="5C784706" w14:textId="6F2CBD32" w:rsidR="00BE0AEC" w:rsidRDefault="00BE0AEC" w:rsidP="00DC6A8B">
      <w:pPr>
        <w:pStyle w:val="Heading2"/>
      </w:pPr>
      <w:r>
        <w:t>Student Experience Level</w:t>
      </w:r>
    </w:p>
    <w:p w14:paraId="51968B23" w14:textId="2443B5C2" w:rsidR="00BE0AEC" w:rsidRPr="00BE0AEC" w:rsidRDefault="008E59E3" w:rsidP="00BE0AEC">
      <w:r>
        <w:t xml:space="preserve">None – No prior experience in </w:t>
      </w:r>
      <w:r w:rsidR="00197BD6">
        <w:t>FINPLAN</w:t>
      </w:r>
      <w:r>
        <w:t xml:space="preserve"> or </w:t>
      </w:r>
      <w:r w:rsidR="00C654A2">
        <w:t>financial</w:t>
      </w:r>
      <w:r>
        <w:t xml:space="preserve"> modelling generally required, full introduc</w:t>
      </w:r>
      <w:r w:rsidR="00F148CE">
        <w:t>tory instruction provided.</w:t>
      </w:r>
    </w:p>
    <w:p w14:paraId="63108D63" w14:textId="1CEA1D71" w:rsidR="00A4585A" w:rsidRDefault="00DC6A8B" w:rsidP="00DC6A8B">
      <w:pPr>
        <w:pStyle w:val="Heading2"/>
      </w:pPr>
      <w:r>
        <w:t>Course Duration</w:t>
      </w:r>
    </w:p>
    <w:p w14:paraId="118B4351" w14:textId="583F195D" w:rsidR="00DC6A8B" w:rsidRDefault="00DC6A8B" w:rsidP="00DC6A8B">
      <w:pPr>
        <w:pStyle w:val="ListParagraph"/>
        <w:numPr>
          <w:ilvl w:val="0"/>
          <w:numId w:val="2"/>
        </w:numPr>
      </w:pPr>
      <w:r>
        <w:t>Total student effort:</w:t>
      </w:r>
      <w:r w:rsidR="00396D29">
        <w:t xml:space="preserve"> </w:t>
      </w:r>
      <w:r w:rsidR="00E0361E">
        <w:t>98</w:t>
      </w:r>
      <w:r w:rsidR="009B5960">
        <w:t xml:space="preserve"> hrs</w:t>
      </w:r>
    </w:p>
    <w:p w14:paraId="2EE316FE" w14:textId="1450C16F" w:rsidR="00DC6A8B" w:rsidRDefault="00DC6A8B" w:rsidP="00DC6A8B">
      <w:pPr>
        <w:pStyle w:val="ListParagraph"/>
        <w:numPr>
          <w:ilvl w:val="0"/>
          <w:numId w:val="2"/>
        </w:numPr>
      </w:pPr>
      <w:r>
        <w:t>Total class time:</w:t>
      </w:r>
      <w:r w:rsidR="00396D29">
        <w:t xml:space="preserve"> </w:t>
      </w:r>
      <w:r w:rsidR="00B46C1D">
        <w:t>18</w:t>
      </w:r>
      <w:r w:rsidR="00A80BDE">
        <w:t xml:space="preserve"> hrs</w:t>
      </w:r>
      <w:r w:rsidR="00EC61B9">
        <w:t xml:space="preserve"> </w:t>
      </w:r>
    </w:p>
    <w:p w14:paraId="0820BE0F" w14:textId="35BA1996" w:rsidR="00641F85" w:rsidRDefault="00641F85" w:rsidP="00641F85">
      <w:pPr>
        <w:pStyle w:val="ListParagraph"/>
        <w:numPr>
          <w:ilvl w:val="1"/>
          <w:numId w:val="2"/>
        </w:numPr>
      </w:pPr>
      <w:r>
        <w:t>Lectures:</w:t>
      </w:r>
      <w:r w:rsidR="00A80BDE">
        <w:t xml:space="preserve"> </w:t>
      </w:r>
      <w:r w:rsidR="009B5960">
        <w:t>7 hrs</w:t>
      </w:r>
    </w:p>
    <w:p w14:paraId="008AC909" w14:textId="3AE7E51B" w:rsidR="00641F85" w:rsidRDefault="00641F85" w:rsidP="00641F85">
      <w:pPr>
        <w:pStyle w:val="ListParagraph"/>
        <w:numPr>
          <w:ilvl w:val="1"/>
          <w:numId w:val="2"/>
        </w:numPr>
      </w:pPr>
      <w:r>
        <w:t>Labs/hands on exercises:</w:t>
      </w:r>
      <w:r w:rsidR="009B5960">
        <w:t xml:space="preserve"> 1</w:t>
      </w:r>
      <w:r w:rsidR="00041AB1">
        <w:t>1</w:t>
      </w:r>
      <w:r w:rsidR="009B5960">
        <w:t xml:space="preserve"> hrs</w:t>
      </w:r>
    </w:p>
    <w:p w14:paraId="302E2941" w14:textId="211CCEBF" w:rsidR="009B5960" w:rsidRDefault="009B5960" w:rsidP="009B5960">
      <w:pPr>
        <w:pStyle w:val="ListParagraph"/>
        <w:numPr>
          <w:ilvl w:val="0"/>
          <w:numId w:val="2"/>
        </w:numPr>
      </w:pPr>
      <w:r>
        <w:t xml:space="preserve">Total </w:t>
      </w:r>
      <w:r w:rsidR="00027E8F">
        <w:t xml:space="preserve">project time: </w:t>
      </w:r>
      <w:r w:rsidR="002D38F2">
        <w:t>8</w:t>
      </w:r>
      <w:r w:rsidR="00027E8F">
        <w:t>0 hrs</w:t>
      </w:r>
    </w:p>
    <w:p w14:paraId="5D3D0DA8" w14:textId="36C9FD0E" w:rsidR="00641F85" w:rsidRDefault="00D645C2" w:rsidP="00D645C2">
      <w:pPr>
        <w:pStyle w:val="Heading2"/>
      </w:pPr>
      <w:r>
        <w:t>Assessment Details</w:t>
      </w:r>
    </w:p>
    <w:p w14:paraId="0BDFE7D2" w14:textId="0164DDDA" w:rsidR="00D645C2" w:rsidRDefault="009A5A2D" w:rsidP="00D645C2">
      <w:r>
        <w:t xml:space="preserve">Below is an example of how you might assess the comprehension of the </w:t>
      </w:r>
      <w:r w:rsidR="005B76DD">
        <w:t>model by students, however, feel free to add or remove elements as you see fit:</w:t>
      </w:r>
    </w:p>
    <w:p w14:paraId="29467F48" w14:textId="1F7CAE4C" w:rsidR="005B76DD" w:rsidRDefault="005B76DD" w:rsidP="00F628DC">
      <w:pPr>
        <w:pStyle w:val="ListParagraph"/>
        <w:numPr>
          <w:ilvl w:val="0"/>
          <w:numId w:val="2"/>
        </w:numPr>
        <w:jc w:val="both"/>
      </w:pPr>
      <w:r>
        <w:t xml:space="preserve">A quiz/test after Phase I to test comprehension of the theory </w:t>
      </w:r>
      <w:r w:rsidR="00CE4583">
        <w:t xml:space="preserve">behind </w:t>
      </w:r>
      <w:r>
        <w:t xml:space="preserve">of </w:t>
      </w:r>
      <w:r w:rsidR="00160FD9">
        <w:t>FINPLAN</w:t>
      </w:r>
      <w:r w:rsidR="00CE4583">
        <w:t>, the equations used in the model, and modelling more generally (e.g. the differences between simulation and optimisation</w:t>
      </w:r>
      <w:r w:rsidR="00D315D0">
        <w:t xml:space="preserve"> and top-down vs bottom-up).</w:t>
      </w:r>
      <w:r w:rsidR="00F628DC">
        <w:t xml:space="preserve"> This can take the form of a simple multi-choice</w:t>
      </w:r>
      <w:r w:rsidR="001516E7">
        <w:t xml:space="preserve"> or a more complex written test.</w:t>
      </w:r>
    </w:p>
    <w:p w14:paraId="38751C30" w14:textId="2AA26366" w:rsidR="00D315D0" w:rsidRDefault="00D315D0" w:rsidP="00D315D0">
      <w:pPr>
        <w:pStyle w:val="ListParagraph"/>
        <w:numPr>
          <w:ilvl w:val="1"/>
          <w:numId w:val="2"/>
        </w:numPr>
      </w:pPr>
      <w:r>
        <w:t>10%</w:t>
      </w:r>
    </w:p>
    <w:p w14:paraId="5B7A52D1" w14:textId="080D3C18" w:rsidR="00D315D0" w:rsidRDefault="00624E23" w:rsidP="00F628DC">
      <w:pPr>
        <w:pStyle w:val="ListParagraph"/>
        <w:numPr>
          <w:ilvl w:val="0"/>
          <w:numId w:val="2"/>
        </w:numPr>
        <w:jc w:val="both"/>
      </w:pPr>
      <w:r>
        <w:lastRenderedPageBreak/>
        <w:t>A Data-in-Brief for a complete baseline model that describes and justifies the sources of data</w:t>
      </w:r>
      <w:r w:rsidR="002D2976">
        <w:t xml:space="preserve"> and </w:t>
      </w:r>
      <w:r>
        <w:t>assumption</w:t>
      </w:r>
      <w:r w:rsidR="002D2976">
        <w:t>s</w:t>
      </w:r>
      <w:r>
        <w:t xml:space="preserve"> made when recon</w:t>
      </w:r>
      <w:r w:rsidR="002D2976">
        <w:t xml:space="preserve">structing the </w:t>
      </w:r>
      <w:r w:rsidR="00160FD9">
        <w:t>FINPLAN model</w:t>
      </w:r>
      <w:r w:rsidR="0080026B">
        <w:t xml:space="preserve">, this enables the instructor to </w:t>
      </w:r>
      <w:r w:rsidR="00493887">
        <w:t>assess</w:t>
      </w:r>
      <w:r w:rsidR="0080026B">
        <w:t xml:space="preserve"> whether students were able to</w:t>
      </w:r>
      <w:r w:rsidR="00493887">
        <w:t xml:space="preserve"> calibrate the model according to best practices.</w:t>
      </w:r>
      <w:r w:rsidR="001516E7">
        <w:t xml:space="preserve"> An example </w:t>
      </w:r>
      <w:r w:rsidR="00DA4CF2">
        <w:t xml:space="preserve">for a different tool </w:t>
      </w:r>
      <w:r w:rsidR="001516E7">
        <w:t xml:space="preserve">can be found </w:t>
      </w:r>
      <w:hyperlink r:id="rId8" w:history="1">
        <w:r w:rsidR="001516E7" w:rsidRPr="00EF7CFF">
          <w:rPr>
            <w:rStyle w:val="Hyperlink"/>
          </w:rPr>
          <w:t>here</w:t>
        </w:r>
      </w:hyperlink>
      <w:r w:rsidR="001516E7">
        <w:t>.</w:t>
      </w:r>
    </w:p>
    <w:p w14:paraId="5027E4A2" w14:textId="2A506347" w:rsidR="00493887" w:rsidRDefault="00493887" w:rsidP="00493887">
      <w:pPr>
        <w:pStyle w:val="ListParagraph"/>
        <w:numPr>
          <w:ilvl w:val="1"/>
          <w:numId w:val="2"/>
        </w:numPr>
      </w:pPr>
      <w:r>
        <w:t>20%</w:t>
      </w:r>
    </w:p>
    <w:p w14:paraId="43D088C0" w14:textId="0BDA12C6" w:rsidR="00FD3F00" w:rsidRDefault="00493887" w:rsidP="00F628DC">
      <w:pPr>
        <w:pStyle w:val="ListParagraph"/>
        <w:numPr>
          <w:ilvl w:val="0"/>
          <w:numId w:val="2"/>
        </w:numPr>
        <w:jc w:val="both"/>
      </w:pPr>
      <w:r>
        <w:t>A</w:t>
      </w:r>
      <w:r w:rsidR="00DA4CF2">
        <w:t xml:space="preserve"> </w:t>
      </w:r>
      <w:r>
        <w:t>report (3</w:t>
      </w:r>
      <w:r w:rsidR="00647A22">
        <w:t>,</w:t>
      </w:r>
      <w:r>
        <w:t>000-5</w:t>
      </w:r>
      <w:r w:rsidR="00647A22">
        <w:t>,</w:t>
      </w:r>
      <w:r>
        <w:t xml:space="preserve">000 words) </w:t>
      </w:r>
      <w:r w:rsidR="00647A22">
        <w:t xml:space="preserve">that presents </w:t>
      </w:r>
      <w:r w:rsidR="00DA4CF2">
        <w:t>the</w:t>
      </w:r>
      <w:r w:rsidR="00647A22">
        <w:t xml:space="preserve"> methodology, results, analysis and evaluation of a </w:t>
      </w:r>
      <w:r w:rsidR="00DA4CF2">
        <w:t>utility-scale</w:t>
      </w:r>
      <w:r w:rsidR="00FD3F00">
        <w:t xml:space="preserve"> model. This can be prepared individually or as a small group, the scope of which will change accordingly.</w:t>
      </w:r>
    </w:p>
    <w:p w14:paraId="314C1B94" w14:textId="11EBC572" w:rsidR="00126053" w:rsidRDefault="00FD3F00" w:rsidP="00126053">
      <w:pPr>
        <w:pStyle w:val="ListParagraph"/>
        <w:numPr>
          <w:ilvl w:val="1"/>
          <w:numId w:val="2"/>
        </w:numPr>
      </w:pPr>
      <w:r>
        <w:t>70%</w:t>
      </w:r>
    </w:p>
    <w:p w14:paraId="7F814303" w14:textId="01AB3A86" w:rsidR="00126053" w:rsidRDefault="00126053" w:rsidP="00126053">
      <w:pPr>
        <w:pStyle w:val="ListParagraph"/>
        <w:numPr>
          <w:ilvl w:val="0"/>
          <w:numId w:val="2"/>
        </w:numPr>
      </w:pPr>
      <w:r>
        <w:t xml:space="preserve">Depending on the intended outcomes of the course, the students could also prepare a short (10 minute) presentation </w:t>
      </w:r>
      <w:r w:rsidR="00A2293F">
        <w:t xml:space="preserve">based on the findings of the report. This can be </w:t>
      </w:r>
      <w:r w:rsidR="00DA4CF2">
        <w:t xml:space="preserve">done </w:t>
      </w:r>
      <w:r w:rsidR="00A2293F">
        <w:t>instead of the test or Data in Brief.</w:t>
      </w:r>
    </w:p>
    <w:p w14:paraId="08189446" w14:textId="359CE964" w:rsidR="00467CD6" w:rsidRDefault="00FA588F" w:rsidP="00A2293F">
      <w:pPr>
        <w:pStyle w:val="ListParagraph"/>
        <w:numPr>
          <w:ilvl w:val="1"/>
          <w:numId w:val="2"/>
        </w:numPr>
      </w:pPr>
      <w:r>
        <w:t>(</w:t>
      </w:r>
      <w:r w:rsidR="00467CD6">
        <w:t>10-20%</w:t>
      </w:r>
      <w:r>
        <w:t>)</w:t>
      </w:r>
    </w:p>
    <w:p w14:paraId="57706F6A" w14:textId="54E8F555" w:rsidR="00A2293F" w:rsidRPr="00D645C2" w:rsidRDefault="00467CD6" w:rsidP="00467CD6">
      <w:r>
        <w:tab/>
      </w:r>
    </w:p>
    <w:sectPr w:rsidR="00A2293F" w:rsidRPr="00D645C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5E31" w14:textId="77777777" w:rsidR="00E619A6" w:rsidRDefault="00E619A6" w:rsidP="00506E74">
      <w:pPr>
        <w:spacing w:after="0" w:line="240" w:lineRule="auto"/>
      </w:pPr>
      <w:r>
        <w:separator/>
      </w:r>
    </w:p>
  </w:endnote>
  <w:endnote w:type="continuationSeparator" w:id="0">
    <w:p w14:paraId="73123740" w14:textId="77777777" w:rsidR="00E619A6" w:rsidRDefault="00E619A6" w:rsidP="0050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15B9" w14:textId="77777777" w:rsidR="00E619A6" w:rsidRDefault="00E619A6" w:rsidP="00506E74">
      <w:pPr>
        <w:spacing w:after="0" w:line="240" w:lineRule="auto"/>
      </w:pPr>
      <w:r>
        <w:separator/>
      </w:r>
    </w:p>
  </w:footnote>
  <w:footnote w:type="continuationSeparator" w:id="0">
    <w:p w14:paraId="20E56D49" w14:textId="77777777" w:rsidR="00E619A6" w:rsidRDefault="00E619A6" w:rsidP="0050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B154" w14:textId="42112D9E" w:rsidR="00506E74" w:rsidRDefault="0091027C" w:rsidP="00506E74">
    <w:pPr>
      <w:pStyle w:val="Header"/>
      <w:tabs>
        <w:tab w:val="clear" w:pos="4513"/>
        <w:tab w:val="clear" w:pos="9026"/>
        <w:tab w:val="left" w:pos="7483"/>
      </w:tabs>
    </w:pPr>
    <w:r>
      <w:rPr>
        <w:noProof/>
      </w:rPr>
      <w:drawing>
        <wp:anchor distT="0" distB="0" distL="114300" distR="114300" simplePos="0" relativeHeight="251662336" behindDoc="0" locked="0" layoutInCell="1" allowOverlap="1" wp14:anchorId="2B566B99" wp14:editId="43C4F09A">
          <wp:simplePos x="0" y="0"/>
          <wp:positionH relativeFrom="column">
            <wp:posOffset>2615372</wp:posOffset>
          </wp:positionH>
          <wp:positionV relativeFrom="paragraph">
            <wp:posOffset>-399415</wp:posOffset>
          </wp:positionV>
          <wp:extent cx="962107" cy="962107"/>
          <wp:effectExtent l="0" t="0" r="0" b="0"/>
          <wp:wrapNone/>
          <wp:docPr id="1814005380" name="Picture 1" descr="A green circle with a white line and a dollar sig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05380" name="Picture 1" descr="A green circle with a white line and a dollar sign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2107" cy="962107"/>
                  </a:xfrm>
                  <a:prstGeom prst="rect">
                    <a:avLst/>
                  </a:prstGeom>
                </pic:spPr>
              </pic:pic>
            </a:graphicData>
          </a:graphic>
          <wp14:sizeRelH relativeFrom="page">
            <wp14:pctWidth>0</wp14:pctWidth>
          </wp14:sizeRelH>
          <wp14:sizeRelV relativeFrom="page">
            <wp14:pctHeight>0</wp14:pctHeight>
          </wp14:sizeRelV>
        </wp:anchor>
      </w:drawing>
    </w:r>
    <w:r w:rsidR="00A03044">
      <w:rPr>
        <w:noProof/>
      </w:rPr>
      <w:drawing>
        <wp:anchor distT="114300" distB="114300" distL="114300" distR="114300" simplePos="0" relativeHeight="251659264" behindDoc="1" locked="0" layoutInCell="1" hidden="0" allowOverlap="1" wp14:anchorId="0C62AB52" wp14:editId="7CA50D13">
          <wp:simplePos x="0" y="0"/>
          <wp:positionH relativeFrom="rightMargin">
            <wp:posOffset>0</wp:posOffset>
          </wp:positionH>
          <wp:positionV relativeFrom="paragraph">
            <wp:posOffset>-372817</wp:posOffset>
          </wp:positionV>
          <wp:extent cx="809625" cy="809625"/>
          <wp:effectExtent l="0" t="0" r="9525"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809625"/>
                  </a:xfrm>
                  <a:prstGeom prst="rect">
                    <a:avLst/>
                  </a:prstGeom>
                  <a:ln/>
                </pic:spPr>
              </pic:pic>
            </a:graphicData>
          </a:graphic>
        </wp:anchor>
      </w:drawing>
    </w:r>
    <w:r w:rsidR="00FD5548">
      <w:rPr>
        <w:noProof/>
      </w:rPr>
      <w:drawing>
        <wp:anchor distT="57150" distB="57150" distL="57150" distR="57150" simplePos="0" relativeHeight="251661312" behindDoc="1" locked="0" layoutInCell="1" hidden="0" allowOverlap="1" wp14:anchorId="267509A0" wp14:editId="79C7C696">
          <wp:simplePos x="0" y="0"/>
          <wp:positionH relativeFrom="column">
            <wp:posOffset>-1052195</wp:posOffset>
          </wp:positionH>
          <wp:positionV relativeFrom="paragraph">
            <wp:posOffset>-405202</wp:posOffset>
          </wp:positionV>
          <wp:extent cx="2662238" cy="810911"/>
          <wp:effectExtent l="0" t="0" r="5080" b="825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662238" cy="810911"/>
                  </a:xfrm>
                  <a:prstGeom prst="rect">
                    <a:avLst/>
                  </a:prstGeom>
                  <a:ln/>
                </pic:spPr>
              </pic:pic>
            </a:graphicData>
          </a:graphic>
        </wp:anchor>
      </w:drawing>
    </w:r>
    <w:r w:rsidR="00506E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E24EC"/>
    <w:multiLevelType w:val="hybridMultilevel"/>
    <w:tmpl w:val="357071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716E25"/>
    <w:multiLevelType w:val="hybridMultilevel"/>
    <w:tmpl w:val="4A1EC978"/>
    <w:lvl w:ilvl="0" w:tplc="A01CD9B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CD3FF6"/>
    <w:multiLevelType w:val="hybridMultilevel"/>
    <w:tmpl w:val="1D42D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6047244">
    <w:abstractNumId w:val="1"/>
  </w:num>
  <w:num w:numId="2" w16cid:durableId="486164659">
    <w:abstractNumId w:val="0"/>
  </w:num>
  <w:num w:numId="3" w16cid:durableId="1527138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C3"/>
    <w:rsid w:val="000117B2"/>
    <w:rsid w:val="00027E8F"/>
    <w:rsid w:val="00037036"/>
    <w:rsid w:val="00041AB1"/>
    <w:rsid w:val="00046368"/>
    <w:rsid w:val="00091D71"/>
    <w:rsid w:val="001177B2"/>
    <w:rsid w:val="00126053"/>
    <w:rsid w:val="001516E7"/>
    <w:rsid w:val="00160FD9"/>
    <w:rsid w:val="001865C5"/>
    <w:rsid w:val="00187F1A"/>
    <w:rsid w:val="00197BD6"/>
    <w:rsid w:val="00206255"/>
    <w:rsid w:val="0021143E"/>
    <w:rsid w:val="002B4B2F"/>
    <w:rsid w:val="002D2976"/>
    <w:rsid w:val="002D38F2"/>
    <w:rsid w:val="002E33E5"/>
    <w:rsid w:val="00324A64"/>
    <w:rsid w:val="00343899"/>
    <w:rsid w:val="00387140"/>
    <w:rsid w:val="00396D29"/>
    <w:rsid w:val="003B4B4C"/>
    <w:rsid w:val="00446FFE"/>
    <w:rsid w:val="00467CD6"/>
    <w:rsid w:val="00493887"/>
    <w:rsid w:val="004C016A"/>
    <w:rsid w:val="004E65C3"/>
    <w:rsid w:val="004E7988"/>
    <w:rsid w:val="00506E74"/>
    <w:rsid w:val="005343D2"/>
    <w:rsid w:val="005636BC"/>
    <w:rsid w:val="00596C19"/>
    <w:rsid w:val="005B76DD"/>
    <w:rsid w:val="005D0467"/>
    <w:rsid w:val="005D0BB1"/>
    <w:rsid w:val="005E7771"/>
    <w:rsid w:val="0061437E"/>
    <w:rsid w:val="00624E23"/>
    <w:rsid w:val="00641F85"/>
    <w:rsid w:val="00647A22"/>
    <w:rsid w:val="006A7666"/>
    <w:rsid w:val="007277E2"/>
    <w:rsid w:val="0074283E"/>
    <w:rsid w:val="007809B2"/>
    <w:rsid w:val="00782562"/>
    <w:rsid w:val="007A6C88"/>
    <w:rsid w:val="0080026B"/>
    <w:rsid w:val="00813319"/>
    <w:rsid w:val="00833004"/>
    <w:rsid w:val="008C400B"/>
    <w:rsid w:val="008E59E3"/>
    <w:rsid w:val="009059CD"/>
    <w:rsid w:val="0091027C"/>
    <w:rsid w:val="00911CE6"/>
    <w:rsid w:val="009448B7"/>
    <w:rsid w:val="00963840"/>
    <w:rsid w:val="0099161D"/>
    <w:rsid w:val="009A5A2D"/>
    <w:rsid w:val="009B38F8"/>
    <w:rsid w:val="009B5960"/>
    <w:rsid w:val="00A03044"/>
    <w:rsid w:val="00A2293F"/>
    <w:rsid w:val="00A3098C"/>
    <w:rsid w:val="00A309BE"/>
    <w:rsid w:val="00A311D4"/>
    <w:rsid w:val="00A45015"/>
    <w:rsid w:val="00A4585A"/>
    <w:rsid w:val="00A80BDE"/>
    <w:rsid w:val="00A83125"/>
    <w:rsid w:val="00A95CDA"/>
    <w:rsid w:val="00AA7A1B"/>
    <w:rsid w:val="00AF06B9"/>
    <w:rsid w:val="00B13052"/>
    <w:rsid w:val="00B24869"/>
    <w:rsid w:val="00B26BA5"/>
    <w:rsid w:val="00B46C1D"/>
    <w:rsid w:val="00B76539"/>
    <w:rsid w:val="00BC7C25"/>
    <w:rsid w:val="00BE0AEC"/>
    <w:rsid w:val="00C654A2"/>
    <w:rsid w:val="00C750FD"/>
    <w:rsid w:val="00CB4043"/>
    <w:rsid w:val="00CE4583"/>
    <w:rsid w:val="00D22329"/>
    <w:rsid w:val="00D27EC0"/>
    <w:rsid w:val="00D315D0"/>
    <w:rsid w:val="00D645C2"/>
    <w:rsid w:val="00DA4CF2"/>
    <w:rsid w:val="00DC6A8B"/>
    <w:rsid w:val="00E0361E"/>
    <w:rsid w:val="00E56AC8"/>
    <w:rsid w:val="00E57894"/>
    <w:rsid w:val="00E619A6"/>
    <w:rsid w:val="00E873B2"/>
    <w:rsid w:val="00EB5095"/>
    <w:rsid w:val="00EC61B9"/>
    <w:rsid w:val="00EE77DA"/>
    <w:rsid w:val="00EF7CFF"/>
    <w:rsid w:val="00F148CE"/>
    <w:rsid w:val="00F628DC"/>
    <w:rsid w:val="00F8041F"/>
    <w:rsid w:val="00FA588F"/>
    <w:rsid w:val="00FC4C54"/>
    <w:rsid w:val="00FD3F00"/>
    <w:rsid w:val="00FD55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F342"/>
  <w15:chartTrackingRefBased/>
  <w15:docId w15:val="{0F01F00B-67A8-477A-9AF5-BBA1EF80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C3"/>
    <w:rPr>
      <w:rFonts w:eastAsiaTheme="majorEastAsia" w:cstheme="majorBidi"/>
      <w:color w:val="272727" w:themeColor="text1" w:themeTint="D8"/>
    </w:rPr>
  </w:style>
  <w:style w:type="paragraph" w:styleId="Title">
    <w:name w:val="Title"/>
    <w:basedOn w:val="Normal"/>
    <w:next w:val="Normal"/>
    <w:link w:val="TitleChar"/>
    <w:uiPriority w:val="10"/>
    <w:qFormat/>
    <w:rsid w:val="004E6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C3"/>
    <w:pPr>
      <w:spacing w:before="160"/>
      <w:jc w:val="center"/>
    </w:pPr>
    <w:rPr>
      <w:i/>
      <w:iCs/>
      <w:color w:val="404040" w:themeColor="text1" w:themeTint="BF"/>
    </w:rPr>
  </w:style>
  <w:style w:type="character" w:customStyle="1" w:styleId="QuoteChar">
    <w:name w:val="Quote Char"/>
    <w:basedOn w:val="DefaultParagraphFont"/>
    <w:link w:val="Quote"/>
    <w:uiPriority w:val="29"/>
    <w:rsid w:val="004E65C3"/>
    <w:rPr>
      <w:i/>
      <w:iCs/>
      <w:color w:val="404040" w:themeColor="text1" w:themeTint="BF"/>
    </w:rPr>
  </w:style>
  <w:style w:type="paragraph" w:styleId="ListParagraph">
    <w:name w:val="List Paragraph"/>
    <w:basedOn w:val="Normal"/>
    <w:uiPriority w:val="34"/>
    <w:qFormat/>
    <w:rsid w:val="004E65C3"/>
    <w:pPr>
      <w:ind w:left="720"/>
      <w:contextualSpacing/>
    </w:pPr>
  </w:style>
  <w:style w:type="character" w:styleId="IntenseEmphasis">
    <w:name w:val="Intense Emphasis"/>
    <w:basedOn w:val="DefaultParagraphFont"/>
    <w:uiPriority w:val="21"/>
    <w:qFormat/>
    <w:rsid w:val="004E65C3"/>
    <w:rPr>
      <w:i/>
      <w:iCs/>
      <w:color w:val="0F4761" w:themeColor="accent1" w:themeShade="BF"/>
    </w:rPr>
  </w:style>
  <w:style w:type="paragraph" w:styleId="IntenseQuote">
    <w:name w:val="Intense Quote"/>
    <w:basedOn w:val="Normal"/>
    <w:next w:val="Normal"/>
    <w:link w:val="IntenseQuoteChar"/>
    <w:uiPriority w:val="30"/>
    <w:qFormat/>
    <w:rsid w:val="004E6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C3"/>
    <w:rPr>
      <w:i/>
      <w:iCs/>
      <w:color w:val="0F4761" w:themeColor="accent1" w:themeShade="BF"/>
    </w:rPr>
  </w:style>
  <w:style w:type="character" w:styleId="IntenseReference">
    <w:name w:val="Intense Reference"/>
    <w:basedOn w:val="DefaultParagraphFont"/>
    <w:uiPriority w:val="32"/>
    <w:qFormat/>
    <w:rsid w:val="004E65C3"/>
    <w:rPr>
      <w:b/>
      <w:bCs/>
      <w:smallCaps/>
      <w:color w:val="0F4761" w:themeColor="accent1" w:themeShade="BF"/>
      <w:spacing w:val="5"/>
    </w:rPr>
  </w:style>
  <w:style w:type="paragraph" w:styleId="Header">
    <w:name w:val="header"/>
    <w:basedOn w:val="Normal"/>
    <w:link w:val="HeaderChar"/>
    <w:uiPriority w:val="99"/>
    <w:unhideWhenUsed/>
    <w:rsid w:val="00506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E74"/>
  </w:style>
  <w:style w:type="paragraph" w:styleId="Footer">
    <w:name w:val="footer"/>
    <w:basedOn w:val="Normal"/>
    <w:link w:val="FooterChar"/>
    <w:uiPriority w:val="99"/>
    <w:unhideWhenUsed/>
    <w:rsid w:val="00506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E74"/>
  </w:style>
  <w:style w:type="character" w:styleId="Strong">
    <w:name w:val="Strong"/>
    <w:basedOn w:val="DefaultParagraphFont"/>
    <w:uiPriority w:val="22"/>
    <w:qFormat/>
    <w:rsid w:val="008C400B"/>
    <w:rPr>
      <w:b/>
      <w:bCs/>
    </w:rPr>
  </w:style>
  <w:style w:type="character" w:styleId="Hyperlink">
    <w:name w:val="Hyperlink"/>
    <w:basedOn w:val="DefaultParagraphFont"/>
    <w:uiPriority w:val="99"/>
    <w:unhideWhenUsed/>
    <w:rsid w:val="00EF7CFF"/>
    <w:rPr>
      <w:color w:val="467886" w:themeColor="hyperlink"/>
      <w:u w:val="single"/>
    </w:rPr>
  </w:style>
  <w:style w:type="character" w:styleId="UnresolvedMention">
    <w:name w:val="Unresolved Mention"/>
    <w:basedOn w:val="DefaultParagraphFont"/>
    <w:uiPriority w:val="99"/>
    <w:semiHidden/>
    <w:unhideWhenUsed/>
    <w:rsid w:val="00EF7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4895">
      <w:bodyDiv w:val="1"/>
      <w:marLeft w:val="0"/>
      <w:marRight w:val="0"/>
      <w:marTop w:val="0"/>
      <w:marBottom w:val="0"/>
      <w:divBdr>
        <w:top w:val="none" w:sz="0" w:space="0" w:color="auto"/>
        <w:left w:val="none" w:sz="0" w:space="0" w:color="auto"/>
        <w:bottom w:val="none" w:sz="0" w:space="0" w:color="auto"/>
        <w:right w:val="none" w:sz="0" w:space="0" w:color="auto"/>
      </w:divBdr>
    </w:div>
    <w:div w:id="112336225">
      <w:bodyDiv w:val="1"/>
      <w:marLeft w:val="0"/>
      <w:marRight w:val="0"/>
      <w:marTop w:val="0"/>
      <w:marBottom w:val="0"/>
      <w:divBdr>
        <w:top w:val="none" w:sz="0" w:space="0" w:color="auto"/>
        <w:left w:val="none" w:sz="0" w:space="0" w:color="auto"/>
        <w:bottom w:val="none" w:sz="0" w:space="0" w:color="auto"/>
        <w:right w:val="none" w:sz="0" w:space="0" w:color="auto"/>
      </w:divBdr>
    </w:div>
    <w:div w:id="856195038">
      <w:bodyDiv w:val="1"/>
      <w:marLeft w:val="0"/>
      <w:marRight w:val="0"/>
      <w:marTop w:val="0"/>
      <w:marBottom w:val="0"/>
      <w:divBdr>
        <w:top w:val="none" w:sz="0" w:space="0" w:color="auto"/>
        <w:left w:val="none" w:sz="0" w:space="0" w:color="auto"/>
        <w:bottom w:val="none" w:sz="0" w:space="0" w:color="auto"/>
        <w:right w:val="none" w:sz="0" w:space="0" w:color="auto"/>
      </w:divBdr>
    </w:div>
    <w:div w:id="18997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3523409240068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02784B4-877E-47E1-810A-39719000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Kiley</dc:creator>
  <cp:keywords/>
  <dc:description/>
  <cp:lastModifiedBy>Tan, Naomi Y C</cp:lastModifiedBy>
  <cp:revision>101</cp:revision>
  <dcterms:created xsi:type="dcterms:W3CDTF">2025-06-04T09:04:00Z</dcterms:created>
  <dcterms:modified xsi:type="dcterms:W3CDTF">2025-06-11T16:21:00Z</dcterms:modified>
</cp:coreProperties>
</file>