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A4C5A7" w14:textId="7EA45045" w:rsidR="008C400B" w:rsidRDefault="000117B2" w:rsidP="008C400B">
      <w:pPr>
        <w:rPr>
          <w:rFonts w:asciiTheme="majorHAnsi" w:eastAsiaTheme="majorEastAsia" w:hAnsiTheme="majorHAnsi" w:cstheme="majorBidi"/>
          <w:spacing w:val="-10"/>
          <w:kern w:val="28"/>
          <w:sz w:val="56"/>
          <w:szCs w:val="56"/>
        </w:rPr>
      </w:pPr>
      <w:r>
        <w:rPr>
          <w:rFonts w:asciiTheme="majorHAnsi" w:eastAsiaTheme="majorEastAsia" w:hAnsiTheme="majorHAnsi" w:cstheme="majorBidi"/>
          <w:spacing w:val="-10"/>
          <w:kern w:val="28"/>
          <w:sz w:val="56"/>
          <w:szCs w:val="56"/>
        </w:rPr>
        <w:t xml:space="preserve">An Introduction to </w:t>
      </w:r>
      <w:r w:rsidR="00861BFC">
        <w:rPr>
          <w:rFonts w:asciiTheme="majorHAnsi" w:eastAsiaTheme="majorEastAsia" w:hAnsiTheme="majorHAnsi" w:cstheme="majorBidi"/>
          <w:spacing w:val="-10"/>
          <w:kern w:val="28"/>
          <w:sz w:val="56"/>
          <w:szCs w:val="56"/>
        </w:rPr>
        <w:t xml:space="preserve">geospatial </w:t>
      </w:r>
      <w:bookmarkStart w:id="0" w:name="_GoBack"/>
      <w:bookmarkEnd w:id="0"/>
      <w:r w:rsidR="00861BFC">
        <w:rPr>
          <w:rFonts w:asciiTheme="majorHAnsi" w:eastAsiaTheme="majorEastAsia" w:hAnsiTheme="majorHAnsi" w:cstheme="majorBidi"/>
          <w:spacing w:val="-10"/>
          <w:kern w:val="28"/>
          <w:sz w:val="56"/>
          <w:szCs w:val="56"/>
        </w:rPr>
        <w:t xml:space="preserve">electrification planning with </w:t>
      </w:r>
      <w:proofErr w:type="spellStart"/>
      <w:r w:rsidR="00861BFC">
        <w:rPr>
          <w:rFonts w:asciiTheme="majorHAnsi" w:eastAsiaTheme="majorEastAsia" w:hAnsiTheme="majorHAnsi" w:cstheme="majorBidi"/>
          <w:spacing w:val="-10"/>
          <w:kern w:val="28"/>
          <w:sz w:val="56"/>
          <w:szCs w:val="56"/>
        </w:rPr>
        <w:t>OnSSET</w:t>
      </w:r>
      <w:proofErr w:type="spellEnd"/>
    </w:p>
    <w:p w14:paraId="6D6D4970" w14:textId="3C348C00" w:rsidR="0055510F" w:rsidRDefault="0055510F" w:rsidP="00324A64">
      <w:pPr>
        <w:pStyle w:val="Heading2"/>
      </w:pPr>
      <w:r>
        <w:rPr>
          <w:rFonts w:ascii="Arial" w:hAnsi="Arial" w:cs="Arial"/>
          <w:b/>
          <w:bCs/>
          <w:color w:val="1D1C1D"/>
          <w:sz w:val="23"/>
          <w:szCs w:val="23"/>
          <w:shd w:val="clear" w:color="auto" w:fill="FFFFFF"/>
        </w:rPr>
        <w:t>License</w:t>
      </w:r>
      <w:proofErr w:type="gramStart"/>
      <w:r>
        <w:rPr>
          <w:rFonts w:ascii="Arial" w:hAnsi="Arial" w:cs="Arial"/>
          <w:b/>
          <w:bCs/>
          <w:color w:val="1D1C1D"/>
          <w:sz w:val="23"/>
          <w:szCs w:val="23"/>
          <w:shd w:val="clear" w:color="auto" w:fill="FFFFFF"/>
        </w:rPr>
        <w:t>:</w:t>
      </w:r>
      <w:proofErr w:type="gramEnd"/>
      <w:r>
        <w:rPr>
          <w:rFonts w:ascii="Arial" w:hAnsi="Arial" w:cs="Arial"/>
          <w:color w:val="1D1C1D"/>
          <w:sz w:val="23"/>
          <w:szCs w:val="23"/>
        </w:rPr>
        <w:br/>
      </w:r>
      <w:r>
        <w:rPr>
          <w:rFonts w:ascii="Arial" w:hAnsi="Arial" w:cs="Arial"/>
          <w:color w:val="1D1C1D"/>
          <w:sz w:val="23"/>
          <w:szCs w:val="23"/>
          <w:shd w:val="clear" w:color="auto" w:fill="FFFFFF"/>
        </w:rPr>
        <w:t>This work is licensed under the Creative Commons Attribution 4.0 International License (CC BY 4.0). To view a copy of this license, visit </w:t>
      </w:r>
      <w:hyperlink r:id="rId8" w:tgtFrame="_blank" w:history="1">
        <w:r>
          <w:rPr>
            <w:rStyle w:val="Hyperlink"/>
            <w:rFonts w:ascii="Arial" w:hAnsi="Arial" w:cs="Arial"/>
            <w:color w:val="1264A3"/>
            <w:sz w:val="23"/>
            <w:szCs w:val="23"/>
            <w:shd w:val="clear" w:color="auto" w:fill="FFFFFF"/>
          </w:rPr>
          <w:t>https://creativecommons.org/licenses/by/4.0/</w:t>
        </w:r>
      </w:hyperlink>
      <w:r>
        <w:rPr>
          <w:rFonts w:ascii="Arial" w:hAnsi="Arial" w:cs="Arial"/>
          <w:color w:val="1D1C1D"/>
          <w:sz w:val="23"/>
          <w:szCs w:val="23"/>
          <w:shd w:val="clear" w:color="auto" w:fill="FFFFFF"/>
        </w:rPr>
        <w:t>.</w:t>
      </w:r>
      <w:r>
        <w:rPr>
          <w:rFonts w:ascii="Arial" w:hAnsi="Arial" w:cs="Arial"/>
          <w:color w:val="1D1C1D"/>
          <w:sz w:val="23"/>
          <w:szCs w:val="23"/>
        </w:rPr>
        <w:br/>
      </w:r>
      <w:r>
        <w:rPr>
          <w:rFonts w:ascii="Arial" w:hAnsi="Arial" w:cs="Arial"/>
          <w:b/>
          <w:bCs/>
          <w:color w:val="1D1C1D"/>
          <w:sz w:val="23"/>
          <w:szCs w:val="23"/>
          <w:shd w:val="clear" w:color="auto" w:fill="FFFFFF"/>
        </w:rPr>
        <w:t>Attribution</w:t>
      </w:r>
      <w:proofErr w:type="gramStart"/>
      <w:r>
        <w:rPr>
          <w:rFonts w:ascii="Arial" w:hAnsi="Arial" w:cs="Arial"/>
          <w:b/>
          <w:bCs/>
          <w:color w:val="1D1C1D"/>
          <w:sz w:val="23"/>
          <w:szCs w:val="23"/>
          <w:shd w:val="clear" w:color="auto" w:fill="FFFFFF"/>
        </w:rPr>
        <w:t>:</w:t>
      </w:r>
      <w:proofErr w:type="gramEnd"/>
      <w:r>
        <w:rPr>
          <w:rFonts w:ascii="Arial" w:hAnsi="Arial" w:cs="Arial"/>
          <w:color w:val="1D1C1D"/>
          <w:sz w:val="23"/>
          <w:szCs w:val="23"/>
        </w:rPr>
        <w:br/>
      </w:r>
      <w:r>
        <w:rPr>
          <w:rFonts w:ascii="Arial" w:hAnsi="Arial" w:cs="Arial"/>
          <w:color w:val="1D1C1D"/>
          <w:sz w:val="23"/>
          <w:szCs w:val="23"/>
          <w:shd w:val="clear" w:color="auto" w:fill="FFFFFF"/>
        </w:rPr>
        <w:t>Please cite as: Ramirez, C.</w:t>
      </w:r>
      <w:r w:rsidR="003809F1">
        <w:rPr>
          <w:rFonts w:ascii="Arial" w:hAnsi="Arial" w:cs="Arial"/>
          <w:color w:val="1D1C1D"/>
          <w:sz w:val="23"/>
          <w:szCs w:val="23"/>
          <w:shd w:val="clear" w:color="auto" w:fill="FFFFFF"/>
        </w:rPr>
        <w:t>,</w:t>
      </w:r>
      <w:r>
        <w:rPr>
          <w:rFonts w:ascii="Arial" w:hAnsi="Arial" w:cs="Arial"/>
          <w:color w:val="1D1C1D"/>
          <w:sz w:val="23"/>
          <w:szCs w:val="23"/>
          <w:shd w:val="clear" w:color="auto" w:fill="FFFFFF"/>
        </w:rPr>
        <w:t xml:space="preserve"> </w:t>
      </w:r>
      <w:r w:rsidR="003809F1" w:rsidRPr="003809F1">
        <w:rPr>
          <w:rFonts w:ascii="Arial" w:hAnsi="Arial" w:cs="Arial"/>
          <w:color w:val="1D1C1D"/>
          <w:sz w:val="23"/>
          <w:szCs w:val="23"/>
          <w:shd w:val="clear" w:color="auto" w:fill="FFFFFF"/>
          <w:lang w:val="en-ZA"/>
        </w:rPr>
        <w:t>Moksnes N., Sahlberg A., Khavari B</w:t>
      </w:r>
      <w:r w:rsidR="003809F1" w:rsidRPr="003809F1">
        <w:rPr>
          <w:rFonts w:ascii="Arial" w:hAnsi="Arial" w:cs="Arial"/>
          <w:color w:val="1D1C1D"/>
          <w:sz w:val="23"/>
          <w:szCs w:val="23"/>
          <w:shd w:val="clear" w:color="auto" w:fill="FFFFFF"/>
        </w:rPr>
        <w:t xml:space="preserve"> </w:t>
      </w:r>
      <w:r>
        <w:rPr>
          <w:rFonts w:ascii="Arial" w:hAnsi="Arial" w:cs="Arial"/>
          <w:color w:val="1D1C1D"/>
          <w:sz w:val="23"/>
          <w:szCs w:val="23"/>
          <w:shd w:val="clear" w:color="auto" w:fill="FFFFFF"/>
        </w:rPr>
        <w:t>(2025)</w:t>
      </w:r>
      <w:r w:rsidR="003809F1">
        <w:rPr>
          <w:rFonts w:ascii="Arial" w:hAnsi="Arial" w:cs="Arial"/>
          <w:color w:val="1D1C1D"/>
          <w:sz w:val="23"/>
          <w:szCs w:val="23"/>
          <w:shd w:val="clear" w:color="auto" w:fill="FFFFFF"/>
        </w:rPr>
        <w:t>.</w:t>
      </w:r>
      <w:r>
        <w:rPr>
          <w:rFonts w:ascii="Arial" w:hAnsi="Arial" w:cs="Arial"/>
          <w:color w:val="1D1C1D"/>
          <w:sz w:val="23"/>
          <w:szCs w:val="23"/>
          <w:shd w:val="clear" w:color="auto" w:fill="FFFFFF"/>
        </w:rPr>
        <w:t xml:space="preserve"> An Introduction to </w:t>
      </w:r>
      <w:r w:rsidRPr="0055510F">
        <w:rPr>
          <w:rFonts w:ascii="Arial" w:hAnsi="Arial" w:cs="Arial"/>
          <w:color w:val="1D1C1D"/>
          <w:sz w:val="23"/>
          <w:szCs w:val="23"/>
          <w:shd w:val="clear" w:color="auto" w:fill="FFFFFF"/>
        </w:rPr>
        <w:t xml:space="preserve">geospatial electrification planning with </w:t>
      </w:r>
      <w:proofErr w:type="spellStart"/>
      <w:r w:rsidRPr="0055510F">
        <w:rPr>
          <w:rFonts w:ascii="Arial" w:hAnsi="Arial" w:cs="Arial"/>
          <w:color w:val="1D1C1D"/>
          <w:sz w:val="23"/>
          <w:szCs w:val="23"/>
          <w:shd w:val="clear" w:color="auto" w:fill="FFFFFF"/>
        </w:rPr>
        <w:t>OnSSET</w:t>
      </w:r>
      <w:proofErr w:type="spellEnd"/>
      <w:r>
        <w:rPr>
          <w:rFonts w:ascii="Arial" w:hAnsi="Arial" w:cs="Arial"/>
          <w:color w:val="1D1C1D"/>
          <w:sz w:val="23"/>
          <w:szCs w:val="23"/>
          <w:shd w:val="clear" w:color="auto" w:fill="FFFFFF"/>
        </w:rPr>
        <w:t>. Version 1. Climate Compatible Growth Teaching Kit Website, Climate Compatible Growth</w:t>
      </w:r>
    </w:p>
    <w:p w14:paraId="34806C11" w14:textId="79452A1B" w:rsidR="00E873B2" w:rsidRDefault="00324A64" w:rsidP="00324A64">
      <w:pPr>
        <w:pStyle w:val="Heading2"/>
      </w:pPr>
      <w:r>
        <w:t>Tool:</w:t>
      </w:r>
    </w:p>
    <w:p w14:paraId="6DDF4A4F" w14:textId="3835E53D" w:rsidR="00324A64" w:rsidRDefault="00682006" w:rsidP="00E873B2">
      <w:r>
        <w:t xml:space="preserve">Open-Source Spatial Electrification </w:t>
      </w:r>
      <w:r w:rsidR="00764612">
        <w:t>Tool</w:t>
      </w:r>
      <w:r>
        <w:t xml:space="preserve"> </w:t>
      </w:r>
      <w:proofErr w:type="spellStart"/>
      <w:r>
        <w:t>OnSSET</w:t>
      </w:r>
      <w:proofErr w:type="spellEnd"/>
    </w:p>
    <w:p w14:paraId="506D13DC" w14:textId="09995699" w:rsidR="00324A64" w:rsidRDefault="00A309BE" w:rsidP="00A309BE">
      <w:pPr>
        <w:pStyle w:val="Heading2"/>
      </w:pPr>
      <w:r>
        <w:t>Aim:</w:t>
      </w:r>
    </w:p>
    <w:p w14:paraId="5A9BCF19" w14:textId="700146DA" w:rsidR="00861BFC" w:rsidRPr="00861BFC" w:rsidRDefault="00861BFC" w:rsidP="00861BFC">
      <w:r w:rsidRPr="00861BFC">
        <w:t xml:space="preserve">To introduce participants to the </w:t>
      </w:r>
      <w:proofErr w:type="spellStart"/>
      <w:r w:rsidRPr="00861BFC">
        <w:t>OnSSET</w:t>
      </w:r>
      <w:proofErr w:type="spellEnd"/>
      <w:r w:rsidRPr="00861BFC">
        <w:t xml:space="preserve"> (Open Source Spatial Electrification Tool) framework, enabling them to understand its role in energy</w:t>
      </w:r>
      <w:r w:rsidR="00B16C56">
        <w:t xml:space="preserve"> access</w:t>
      </w:r>
      <w:r w:rsidRPr="00861BFC">
        <w:t xml:space="preserve"> planning and apply it to </w:t>
      </w:r>
      <w:proofErr w:type="gramStart"/>
      <w:r w:rsidRPr="00861BFC">
        <w:t>assess</w:t>
      </w:r>
      <w:proofErr w:type="gramEnd"/>
      <w:r w:rsidR="00B16C56">
        <w:t xml:space="preserve"> least-cost</w:t>
      </w:r>
      <w:r w:rsidRPr="00861BFC">
        <w:t xml:space="preserve"> electrification </w:t>
      </w:r>
      <w:r w:rsidR="00B16C56">
        <w:t>pathways in lower- and middle-income countries</w:t>
      </w:r>
      <w:r>
        <w:t>.</w:t>
      </w:r>
    </w:p>
    <w:p w14:paraId="5204A61D" w14:textId="305A93B5" w:rsidR="00E873B2" w:rsidRDefault="00E873B2" w:rsidP="00E873B2">
      <w:pPr>
        <w:pStyle w:val="Heading2"/>
      </w:pPr>
      <w:r>
        <w:t>Summary:</w:t>
      </w:r>
    </w:p>
    <w:p w14:paraId="57BFA58F" w14:textId="278F02F7" w:rsidR="00861BFC" w:rsidRPr="00861BFC" w:rsidRDefault="00861BFC" w:rsidP="00861BFC">
      <w:pPr>
        <w:pStyle w:val="Heading2"/>
        <w:rPr>
          <w:rFonts w:asciiTheme="minorHAnsi" w:eastAsiaTheme="minorHAnsi" w:hAnsiTheme="minorHAnsi" w:cstheme="minorBidi"/>
          <w:color w:val="auto"/>
          <w:sz w:val="22"/>
          <w:szCs w:val="22"/>
        </w:rPr>
      </w:pPr>
      <w:r w:rsidRPr="00861BFC">
        <w:rPr>
          <w:rFonts w:asciiTheme="minorHAnsi" w:eastAsiaTheme="minorHAnsi" w:hAnsiTheme="minorHAnsi" w:cstheme="minorBidi"/>
          <w:color w:val="auto"/>
          <w:sz w:val="22"/>
          <w:szCs w:val="22"/>
        </w:rPr>
        <w:t xml:space="preserve">Globally, around 675 million people still lack access to electricity, with the majority living in sub-Saharan Africa and parts of Asia. Expanding reliable, affordable, and sustainable electricity services is a critical enabler of social and economic development, directly impacting health, education, livelihoods, and climate resilience. Effective electrification planning is essential to achieve universal energy access, particularly in regions where infrastructure is limited and resources </w:t>
      </w:r>
      <w:proofErr w:type="gramStart"/>
      <w:r w:rsidRPr="00861BFC">
        <w:rPr>
          <w:rFonts w:asciiTheme="minorHAnsi" w:eastAsiaTheme="minorHAnsi" w:hAnsiTheme="minorHAnsi" w:cstheme="minorBidi"/>
          <w:color w:val="auto"/>
          <w:sz w:val="22"/>
          <w:szCs w:val="22"/>
        </w:rPr>
        <w:t>must be allocated</w:t>
      </w:r>
      <w:proofErr w:type="gramEnd"/>
      <w:r w:rsidRPr="00861BFC">
        <w:rPr>
          <w:rFonts w:asciiTheme="minorHAnsi" w:eastAsiaTheme="minorHAnsi" w:hAnsiTheme="minorHAnsi" w:cstheme="minorBidi"/>
          <w:color w:val="auto"/>
          <w:sz w:val="22"/>
          <w:szCs w:val="22"/>
        </w:rPr>
        <w:t xml:space="preserve"> strategically.</w:t>
      </w:r>
    </w:p>
    <w:p w14:paraId="0A7DEE8A" w14:textId="52E8B4CD" w:rsidR="00861BFC" w:rsidRPr="00861BFC" w:rsidRDefault="00861BFC" w:rsidP="00861BFC">
      <w:pPr>
        <w:pStyle w:val="Heading2"/>
        <w:rPr>
          <w:rFonts w:asciiTheme="minorHAnsi" w:eastAsiaTheme="minorHAnsi" w:hAnsiTheme="minorHAnsi" w:cstheme="minorBidi"/>
          <w:color w:val="auto"/>
          <w:sz w:val="22"/>
          <w:szCs w:val="22"/>
        </w:rPr>
      </w:pPr>
      <w:r w:rsidRPr="00861BFC">
        <w:rPr>
          <w:rFonts w:asciiTheme="minorHAnsi" w:eastAsiaTheme="minorHAnsi" w:hAnsiTheme="minorHAnsi" w:cstheme="minorBidi"/>
          <w:color w:val="auto"/>
          <w:sz w:val="22"/>
          <w:szCs w:val="22"/>
        </w:rPr>
        <w:t>This introductory course provides a foundation in the principles of electrification planning, with a focus on the Open Source Spatia</w:t>
      </w:r>
      <w:r w:rsidR="009526A9">
        <w:rPr>
          <w:rFonts w:asciiTheme="minorHAnsi" w:eastAsiaTheme="minorHAnsi" w:hAnsiTheme="minorHAnsi" w:cstheme="minorBidi"/>
          <w:color w:val="auto"/>
          <w:sz w:val="22"/>
          <w:szCs w:val="22"/>
        </w:rPr>
        <w:t>l Electrification Tool (</w:t>
      </w:r>
      <w:proofErr w:type="spellStart"/>
      <w:r w:rsidR="009526A9">
        <w:rPr>
          <w:rFonts w:asciiTheme="minorHAnsi" w:eastAsiaTheme="minorHAnsi" w:hAnsiTheme="minorHAnsi" w:cstheme="minorBidi"/>
          <w:color w:val="auto"/>
          <w:sz w:val="22"/>
          <w:szCs w:val="22"/>
        </w:rPr>
        <w:t>OnSSET</w:t>
      </w:r>
      <w:proofErr w:type="spellEnd"/>
      <w:r w:rsidR="009526A9">
        <w:rPr>
          <w:rFonts w:asciiTheme="minorHAnsi" w:eastAsiaTheme="minorHAnsi" w:hAnsiTheme="minorHAnsi" w:cstheme="minorBidi"/>
          <w:color w:val="auto"/>
          <w:sz w:val="22"/>
          <w:szCs w:val="22"/>
        </w:rPr>
        <w:t xml:space="preserve">). </w:t>
      </w:r>
      <w:proofErr w:type="spellStart"/>
      <w:r w:rsidR="009526A9">
        <w:rPr>
          <w:rFonts w:asciiTheme="minorHAnsi" w:eastAsiaTheme="minorHAnsi" w:hAnsiTheme="minorHAnsi" w:cstheme="minorBidi"/>
          <w:color w:val="auto"/>
          <w:sz w:val="22"/>
          <w:szCs w:val="22"/>
        </w:rPr>
        <w:t>OnSSET</w:t>
      </w:r>
      <w:proofErr w:type="spellEnd"/>
      <w:r w:rsidR="009526A9">
        <w:rPr>
          <w:rFonts w:asciiTheme="minorHAnsi" w:eastAsiaTheme="minorHAnsi" w:hAnsiTheme="minorHAnsi" w:cstheme="minorBidi"/>
          <w:color w:val="auto"/>
          <w:sz w:val="22"/>
          <w:szCs w:val="22"/>
        </w:rPr>
        <w:t xml:space="preserve"> is an </w:t>
      </w:r>
      <w:r w:rsidRPr="00861BFC">
        <w:rPr>
          <w:rFonts w:asciiTheme="minorHAnsi" w:eastAsiaTheme="minorHAnsi" w:hAnsiTheme="minorHAnsi" w:cstheme="minorBidi"/>
          <w:color w:val="auto"/>
          <w:sz w:val="22"/>
          <w:szCs w:val="22"/>
        </w:rPr>
        <w:t>open-source modelling framework designed to support governments, development</w:t>
      </w:r>
      <w:r w:rsidR="009526A9">
        <w:rPr>
          <w:rFonts w:asciiTheme="minorHAnsi" w:eastAsiaTheme="minorHAnsi" w:hAnsiTheme="minorHAnsi" w:cstheme="minorBidi"/>
          <w:color w:val="auto"/>
          <w:sz w:val="22"/>
          <w:szCs w:val="22"/>
        </w:rPr>
        <w:t xml:space="preserve"> organizations</w:t>
      </w:r>
      <w:r w:rsidRPr="00861BFC">
        <w:rPr>
          <w:rFonts w:asciiTheme="minorHAnsi" w:eastAsiaTheme="minorHAnsi" w:hAnsiTheme="minorHAnsi" w:cstheme="minorBidi"/>
          <w:color w:val="auto"/>
          <w:sz w:val="22"/>
          <w:szCs w:val="22"/>
        </w:rPr>
        <w:t xml:space="preserve">, and planners in assessing least-cost electrification options. Participants will explore how </w:t>
      </w:r>
      <w:proofErr w:type="spellStart"/>
      <w:r w:rsidRPr="00861BFC">
        <w:rPr>
          <w:rFonts w:asciiTheme="minorHAnsi" w:eastAsiaTheme="minorHAnsi" w:hAnsiTheme="minorHAnsi" w:cstheme="minorBidi"/>
          <w:color w:val="auto"/>
          <w:sz w:val="22"/>
          <w:szCs w:val="22"/>
        </w:rPr>
        <w:t>OnSSET</w:t>
      </w:r>
      <w:proofErr w:type="spellEnd"/>
      <w:r w:rsidRPr="00861BFC">
        <w:rPr>
          <w:rFonts w:asciiTheme="minorHAnsi" w:eastAsiaTheme="minorHAnsi" w:hAnsiTheme="minorHAnsi" w:cstheme="minorBidi"/>
          <w:color w:val="auto"/>
          <w:sz w:val="22"/>
          <w:szCs w:val="22"/>
        </w:rPr>
        <w:t xml:space="preserve"> uses spatial data and techno-economic analysis to inform energy access strategies, prioritise investment decisions, and simulate different electrification pathways.</w:t>
      </w:r>
    </w:p>
    <w:p w14:paraId="2D25A7F4" w14:textId="77777777" w:rsidR="009526A9" w:rsidRDefault="00861BFC" w:rsidP="00861BFC">
      <w:pPr>
        <w:pStyle w:val="Heading2"/>
        <w:rPr>
          <w:rFonts w:asciiTheme="minorHAnsi" w:eastAsiaTheme="minorHAnsi" w:hAnsiTheme="minorHAnsi" w:cstheme="minorBidi"/>
          <w:color w:val="auto"/>
          <w:sz w:val="22"/>
          <w:szCs w:val="22"/>
        </w:rPr>
      </w:pPr>
      <w:r w:rsidRPr="00861BFC">
        <w:rPr>
          <w:rFonts w:asciiTheme="minorHAnsi" w:eastAsiaTheme="minorHAnsi" w:hAnsiTheme="minorHAnsi" w:cstheme="minorBidi"/>
          <w:color w:val="auto"/>
          <w:sz w:val="22"/>
          <w:szCs w:val="22"/>
        </w:rPr>
        <w:t xml:space="preserve">Through a combination of theoretical content, practical examples, and </w:t>
      </w:r>
      <w:r w:rsidR="009526A9">
        <w:rPr>
          <w:rFonts w:asciiTheme="minorHAnsi" w:eastAsiaTheme="minorHAnsi" w:hAnsiTheme="minorHAnsi" w:cstheme="minorBidi"/>
          <w:color w:val="auto"/>
          <w:sz w:val="22"/>
          <w:szCs w:val="22"/>
        </w:rPr>
        <w:t>hands-on exercises</w:t>
      </w:r>
      <w:r w:rsidRPr="00861BFC">
        <w:rPr>
          <w:rFonts w:asciiTheme="minorHAnsi" w:eastAsiaTheme="minorHAnsi" w:hAnsiTheme="minorHAnsi" w:cstheme="minorBidi"/>
          <w:color w:val="auto"/>
          <w:sz w:val="22"/>
          <w:szCs w:val="22"/>
        </w:rPr>
        <w:t xml:space="preserve">, learners will gain insight into the challenges and opportunities of energy access planning. They will learn how to </w:t>
      </w:r>
      <w:r w:rsidR="009526A9">
        <w:rPr>
          <w:rFonts w:asciiTheme="minorHAnsi" w:eastAsiaTheme="minorHAnsi" w:hAnsiTheme="minorHAnsi" w:cstheme="minorBidi"/>
          <w:color w:val="auto"/>
          <w:sz w:val="22"/>
          <w:szCs w:val="22"/>
        </w:rPr>
        <w:t xml:space="preserve">find, analyse and process spatial data, and </w:t>
      </w:r>
      <w:r w:rsidRPr="00861BFC">
        <w:rPr>
          <w:rFonts w:asciiTheme="minorHAnsi" w:eastAsiaTheme="minorHAnsi" w:hAnsiTheme="minorHAnsi" w:cstheme="minorBidi"/>
          <w:color w:val="auto"/>
          <w:sz w:val="22"/>
          <w:szCs w:val="22"/>
        </w:rPr>
        <w:t xml:space="preserve">interpret </w:t>
      </w:r>
      <w:proofErr w:type="spellStart"/>
      <w:r w:rsidRPr="00861BFC">
        <w:rPr>
          <w:rFonts w:asciiTheme="minorHAnsi" w:eastAsiaTheme="minorHAnsi" w:hAnsiTheme="minorHAnsi" w:cstheme="minorBidi"/>
          <w:color w:val="auto"/>
          <w:sz w:val="22"/>
          <w:szCs w:val="22"/>
        </w:rPr>
        <w:t>OnSSET</w:t>
      </w:r>
      <w:proofErr w:type="spellEnd"/>
      <w:r w:rsidRPr="00861BFC">
        <w:rPr>
          <w:rFonts w:asciiTheme="minorHAnsi" w:eastAsiaTheme="minorHAnsi" w:hAnsiTheme="minorHAnsi" w:cstheme="minorBidi"/>
          <w:color w:val="auto"/>
          <w:sz w:val="22"/>
          <w:szCs w:val="22"/>
        </w:rPr>
        <w:t xml:space="preserve"> model outputs, understand</w:t>
      </w:r>
      <w:r w:rsidR="009526A9">
        <w:rPr>
          <w:rFonts w:asciiTheme="minorHAnsi" w:eastAsiaTheme="minorHAnsi" w:hAnsiTheme="minorHAnsi" w:cstheme="minorBidi"/>
          <w:color w:val="auto"/>
          <w:sz w:val="22"/>
          <w:szCs w:val="22"/>
        </w:rPr>
        <w:t>ing</w:t>
      </w:r>
      <w:r w:rsidRPr="00861BFC">
        <w:rPr>
          <w:rFonts w:asciiTheme="minorHAnsi" w:eastAsiaTheme="minorHAnsi" w:hAnsiTheme="minorHAnsi" w:cstheme="minorBidi"/>
          <w:color w:val="auto"/>
          <w:sz w:val="22"/>
          <w:szCs w:val="22"/>
        </w:rPr>
        <w:t xml:space="preserve"> key assumptions</w:t>
      </w:r>
      <w:r w:rsidR="009526A9">
        <w:rPr>
          <w:rFonts w:asciiTheme="minorHAnsi" w:eastAsiaTheme="minorHAnsi" w:hAnsiTheme="minorHAnsi" w:cstheme="minorBidi"/>
          <w:color w:val="auto"/>
          <w:sz w:val="22"/>
          <w:szCs w:val="22"/>
        </w:rPr>
        <w:t xml:space="preserve"> and limitations, and</w:t>
      </w:r>
      <w:r w:rsidRPr="00861BFC">
        <w:rPr>
          <w:rFonts w:asciiTheme="minorHAnsi" w:eastAsiaTheme="minorHAnsi" w:hAnsiTheme="minorHAnsi" w:cstheme="minorBidi"/>
          <w:color w:val="auto"/>
          <w:sz w:val="22"/>
          <w:szCs w:val="22"/>
        </w:rPr>
        <w:t xml:space="preserve"> the role of spatial electrification tools in achieving Sustainable Development Goal 7: ensuring access to affordable, reliable, sustainable, and modern energy for all.</w:t>
      </w:r>
    </w:p>
    <w:p w14:paraId="093D6E76" w14:textId="4744956F" w:rsidR="00446FFE" w:rsidRDefault="00911CE6" w:rsidP="00861BFC">
      <w:pPr>
        <w:pStyle w:val="Heading2"/>
      </w:pPr>
      <w:r>
        <w:t>Intended Learning Outcomes:</w:t>
      </w:r>
    </w:p>
    <w:p w14:paraId="008BDCC1" w14:textId="0DBCB875" w:rsidR="00911CE6" w:rsidRDefault="00206255" w:rsidP="00206255">
      <w:pPr>
        <w:pStyle w:val="ListParagraph"/>
        <w:numPr>
          <w:ilvl w:val="0"/>
          <w:numId w:val="1"/>
        </w:numPr>
        <w:rPr>
          <w:b/>
          <w:bCs/>
        </w:rPr>
      </w:pPr>
      <w:r w:rsidRPr="00B13052">
        <w:rPr>
          <w:b/>
          <w:bCs/>
        </w:rPr>
        <w:t>Knowledge and Understanding</w:t>
      </w:r>
    </w:p>
    <w:p w14:paraId="4BD84A54" w14:textId="5D335AFA" w:rsidR="001E15FC" w:rsidRPr="001E15FC" w:rsidRDefault="001E15FC" w:rsidP="001E15FC">
      <w:pPr>
        <w:pStyle w:val="ListParagraph"/>
        <w:numPr>
          <w:ilvl w:val="0"/>
          <w:numId w:val="4"/>
        </w:numPr>
        <w:rPr>
          <w:bCs/>
        </w:rPr>
      </w:pPr>
      <w:r w:rsidRPr="001E15FC">
        <w:rPr>
          <w:bCs/>
        </w:rPr>
        <w:t>Describe the global electricity access deficit and the importance of electrification planning in achieving sustainable development goals.</w:t>
      </w:r>
    </w:p>
    <w:p w14:paraId="2ABA06C0" w14:textId="506A82BC" w:rsidR="001E15FC" w:rsidRPr="001E15FC" w:rsidRDefault="001E15FC" w:rsidP="001E15FC">
      <w:pPr>
        <w:pStyle w:val="ListParagraph"/>
        <w:numPr>
          <w:ilvl w:val="0"/>
          <w:numId w:val="4"/>
        </w:numPr>
        <w:rPr>
          <w:bCs/>
        </w:rPr>
      </w:pPr>
      <w:r w:rsidRPr="001E15FC">
        <w:rPr>
          <w:bCs/>
        </w:rPr>
        <w:lastRenderedPageBreak/>
        <w:t xml:space="preserve">Explain the purpose, structure, and capabilities of the </w:t>
      </w:r>
      <w:proofErr w:type="spellStart"/>
      <w:r w:rsidRPr="001E15FC">
        <w:rPr>
          <w:bCs/>
        </w:rPr>
        <w:t>OnSSET</w:t>
      </w:r>
      <w:proofErr w:type="spellEnd"/>
      <w:r w:rsidRPr="001E15FC">
        <w:rPr>
          <w:bCs/>
        </w:rPr>
        <w:t xml:space="preserve"> tool within the context of energy access planning.</w:t>
      </w:r>
    </w:p>
    <w:p w14:paraId="1BFD0BBE" w14:textId="5370EC17" w:rsidR="001E15FC" w:rsidRPr="004B1C4A" w:rsidRDefault="001E15FC" w:rsidP="004B1C4A">
      <w:pPr>
        <w:pStyle w:val="ListParagraph"/>
        <w:numPr>
          <w:ilvl w:val="0"/>
          <w:numId w:val="4"/>
        </w:numPr>
        <w:rPr>
          <w:bCs/>
        </w:rPr>
      </w:pPr>
      <w:r w:rsidRPr="001E15FC">
        <w:rPr>
          <w:bCs/>
        </w:rPr>
        <w:t xml:space="preserve">Identify the key data inputs, assumptions, and parameters required for </w:t>
      </w:r>
      <w:proofErr w:type="spellStart"/>
      <w:r w:rsidRPr="001E15FC">
        <w:rPr>
          <w:bCs/>
        </w:rPr>
        <w:t>OnSSET</w:t>
      </w:r>
      <w:proofErr w:type="spellEnd"/>
      <w:r w:rsidRPr="001E15FC">
        <w:rPr>
          <w:bCs/>
        </w:rPr>
        <w:t xml:space="preserve"> modelling and understand how they influence planning outcomes.</w:t>
      </w:r>
    </w:p>
    <w:p w14:paraId="3264D74A" w14:textId="2E1E1169" w:rsidR="00206255" w:rsidRPr="004B1C4A" w:rsidRDefault="00B13052" w:rsidP="00963840">
      <w:pPr>
        <w:pStyle w:val="ListParagraph"/>
        <w:numPr>
          <w:ilvl w:val="0"/>
          <w:numId w:val="1"/>
        </w:numPr>
      </w:pPr>
      <w:r w:rsidRPr="00963840">
        <w:rPr>
          <w:b/>
          <w:bCs/>
        </w:rPr>
        <w:t>Subject-Specific Cognitive Skills</w:t>
      </w:r>
    </w:p>
    <w:p w14:paraId="210357EA" w14:textId="2301C3B6" w:rsidR="004B1C4A" w:rsidRDefault="004B1C4A" w:rsidP="004B1C4A">
      <w:pPr>
        <w:pStyle w:val="ListParagraph"/>
        <w:numPr>
          <w:ilvl w:val="0"/>
          <w:numId w:val="5"/>
        </w:numPr>
      </w:pPr>
      <w:r>
        <w:t>Critically assess the role of spatially explicit modelling in national and regional electrification strategies.</w:t>
      </w:r>
    </w:p>
    <w:p w14:paraId="5F773DB1" w14:textId="0EDF6279" w:rsidR="004B1C4A" w:rsidRDefault="004B1C4A" w:rsidP="004B1C4A">
      <w:pPr>
        <w:pStyle w:val="ListParagraph"/>
        <w:numPr>
          <w:ilvl w:val="0"/>
          <w:numId w:val="5"/>
        </w:numPr>
      </w:pPr>
      <w:r>
        <w:t xml:space="preserve">Interpret and analyse </w:t>
      </w:r>
      <w:proofErr w:type="spellStart"/>
      <w:r>
        <w:t>OnSSET</w:t>
      </w:r>
      <w:proofErr w:type="spellEnd"/>
      <w:r>
        <w:t xml:space="preserve"> model outputs to inform energy access decisions and scenario comparisons.</w:t>
      </w:r>
    </w:p>
    <w:p w14:paraId="528EC7EE" w14:textId="22F94E6E" w:rsidR="004B1C4A" w:rsidRPr="00963840" w:rsidRDefault="004B1C4A" w:rsidP="004B1C4A">
      <w:pPr>
        <w:pStyle w:val="ListParagraph"/>
        <w:numPr>
          <w:ilvl w:val="0"/>
          <w:numId w:val="5"/>
        </w:numPr>
      </w:pPr>
      <w:r>
        <w:t>Evaluate the limitations and uncertainties associated with electrification modelling tools in diverse contexts.</w:t>
      </w:r>
    </w:p>
    <w:p w14:paraId="4E5E1885" w14:textId="51429758" w:rsidR="002E33E5" w:rsidRDefault="002E33E5" w:rsidP="002E33E5">
      <w:pPr>
        <w:pStyle w:val="ListParagraph"/>
        <w:numPr>
          <w:ilvl w:val="0"/>
          <w:numId w:val="1"/>
        </w:numPr>
        <w:rPr>
          <w:b/>
          <w:bCs/>
        </w:rPr>
      </w:pPr>
      <w:r w:rsidRPr="002E33E5">
        <w:rPr>
          <w:b/>
          <w:bCs/>
        </w:rPr>
        <w:t>Subject-Specific Practical Skills</w:t>
      </w:r>
    </w:p>
    <w:p w14:paraId="242F76C3" w14:textId="26431293" w:rsidR="004B1C4A" w:rsidRPr="004B1C4A" w:rsidRDefault="004B1C4A" w:rsidP="004B1C4A">
      <w:pPr>
        <w:pStyle w:val="ListParagraph"/>
        <w:numPr>
          <w:ilvl w:val="0"/>
          <w:numId w:val="5"/>
        </w:numPr>
      </w:pPr>
      <w:proofErr w:type="gramStart"/>
      <w:r>
        <w:t>Identify,</w:t>
      </w:r>
      <w:proofErr w:type="gramEnd"/>
      <w:r>
        <w:t xml:space="preserve"> process and use geospatial data related to energy access modelling.</w:t>
      </w:r>
    </w:p>
    <w:p w14:paraId="4BEBCC90" w14:textId="3C24CCEC" w:rsidR="004B1C4A" w:rsidRPr="004B1C4A" w:rsidRDefault="004B1C4A" w:rsidP="004B1C4A">
      <w:pPr>
        <w:pStyle w:val="ListParagraph"/>
        <w:numPr>
          <w:ilvl w:val="0"/>
          <w:numId w:val="5"/>
        </w:numPr>
      </w:pPr>
      <w:r w:rsidRPr="004B1C4A">
        <w:t xml:space="preserve">Identify and describe the process of setting up an </w:t>
      </w:r>
      <w:proofErr w:type="spellStart"/>
      <w:r w:rsidRPr="004B1C4A">
        <w:t>OnSSET</w:t>
      </w:r>
      <w:proofErr w:type="spellEnd"/>
      <w:r w:rsidRPr="004B1C4A">
        <w:t xml:space="preserve"> analysis, including sourcing and preparing input data.</w:t>
      </w:r>
    </w:p>
    <w:p w14:paraId="30139338" w14:textId="3F172B72" w:rsidR="004B1C4A" w:rsidRPr="004B1C4A" w:rsidRDefault="004B1C4A" w:rsidP="004B1C4A">
      <w:pPr>
        <w:pStyle w:val="ListParagraph"/>
        <w:numPr>
          <w:ilvl w:val="0"/>
          <w:numId w:val="5"/>
        </w:numPr>
      </w:pPr>
      <w:r w:rsidRPr="004B1C4A">
        <w:t xml:space="preserve">Use </w:t>
      </w:r>
      <w:proofErr w:type="spellStart"/>
      <w:r w:rsidRPr="004B1C4A">
        <w:t>OnSSET</w:t>
      </w:r>
      <w:proofErr w:type="spellEnd"/>
      <w:r w:rsidRPr="004B1C4A">
        <w:t xml:space="preserve"> outputs to summarise potential electrification pathways and least-cost technology options for different geographic areas.</w:t>
      </w:r>
    </w:p>
    <w:p w14:paraId="02B4EC74" w14:textId="77777777" w:rsidR="004B1C4A" w:rsidRPr="002E33E5" w:rsidRDefault="004B1C4A" w:rsidP="004B1C4A">
      <w:pPr>
        <w:pStyle w:val="ListParagraph"/>
        <w:rPr>
          <w:b/>
          <w:bCs/>
        </w:rPr>
      </w:pPr>
    </w:p>
    <w:p w14:paraId="378333E6" w14:textId="762C50CA" w:rsidR="00046368" w:rsidRDefault="00046368" w:rsidP="00046368">
      <w:pPr>
        <w:pStyle w:val="ListParagraph"/>
        <w:numPr>
          <w:ilvl w:val="0"/>
          <w:numId w:val="1"/>
        </w:numPr>
        <w:rPr>
          <w:b/>
          <w:bCs/>
        </w:rPr>
      </w:pPr>
      <w:r w:rsidRPr="00813319">
        <w:rPr>
          <w:b/>
          <w:bCs/>
        </w:rPr>
        <w:t>Key Transferable Skills</w:t>
      </w:r>
    </w:p>
    <w:p w14:paraId="427AF78F" w14:textId="4E3561FB" w:rsidR="004B1C4A" w:rsidRPr="004B1C4A" w:rsidRDefault="004B1C4A" w:rsidP="004B1C4A">
      <w:pPr>
        <w:pStyle w:val="ListParagraph"/>
        <w:numPr>
          <w:ilvl w:val="0"/>
          <w:numId w:val="5"/>
        </w:numPr>
      </w:pPr>
      <w:r w:rsidRPr="004B1C4A">
        <w:t>Apply basic data interpretation and critical analysis skills in the context of energy a</w:t>
      </w:r>
      <w:r>
        <w:t>ccess and development planning</w:t>
      </w:r>
    </w:p>
    <w:p w14:paraId="51888B9F" w14:textId="61AF8415" w:rsidR="004B1C4A" w:rsidRPr="004B1C4A" w:rsidRDefault="004B1C4A" w:rsidP="004B1C4A">
      <w:pPr>
        <w:pStyle w:val="ListParagraph"/>
        <w:numPr>
          <w:ilvl w:val="0"/>
          <w:numId w:val="5"/>
        </w:numPr>
      </w:pPr>
      <w:r w:rsidRPr="004B1C4A">
        <w:t xml:space="preserve">Communicate complex modelling results and energy access scenarios clearly </w:t>
      </w:r>
      <w:proofErr w:type="gramStart"/>
      <w:r w:rsidRPr="004B1C4A">
        <w:t>to</w:t>
      </w:r>
      <w:proofErr w:type="gramEnd"/>
      <w:r w:rsidRPr="004B1C4A">
        <w:t xml:space="preserve"> non-technical audiences.</w:t>
      </w:r>
    </w:p>
    <w:p w14:paraId="1D2448DA" w14:textId="7E613EE2" w:rsidR="004B1C4A" w:rsidRPr="004B1C4A" w:rsidRDefault="004B1C4A" w:rsidP="004B1C4A">
      <w:pPr>
        <w:pStyle w:val="ListParagraph"/>
        <w:numPr>
          <w:ilvl w:val="0"/>
          <w:numId w:val="5"/>
        </w:numPr>
      </w:pPr>
      <w:r w:rsidRPr="004B1C4A">
        <w:t>Engage with interdisciplinary concepts linking energy systems, spatial data, economics, and development priorities.</w:t>
      </w:r>
    </w:p>
    <w:p w14:paraId="5C784706" w14:textId="6F2CBD32" w:rsidR="00BE0AEC" w:rsidRDefault="00BE0AEC" w:rsidP="00DC6A8B">
      <w:pPr>
        <w:pStyle w:val="Heading2"/>
      </w:pPr>
      <w:r>
        <w:t>Student Experience Level</w:t>
      </w:r>
    </w:p>
    <w:p w14:paraId="51968B23" w14:textId="15128803" w:rsidR="00BE0AEC" w:rsidRPr="00BE0AEC" w:rsidRDefault="008E59E3" w:rsidP="00BE0AEC">
      <w:r>
        <w:t xml:space="preserve">None – No prior experience in </w:t>
      </w:r>
      <w:proofErr w:type="spellStart"/>
      <w:r w:rsidR="001E15FC">
        <w:t>OnSSET</w:t>
      </w:r>
      <w:proofErr w:type="spellEnd"/>
      <w:r>
        <w:t xml:space="preserve"> or </w:t>
      </w:r>
      <w:r w:rsidR="001E15FC">
        <w:t>geospatial modelling is</w:t>
      </w:r>
      <w:r>
        <w:t xml:space="preserve"> generally required, full introduc</w:t>
      </w:r>
      <w:r w:rsidR="00F148CE">
        <w:t>tory instruction</w:t>
      </w:r>
      <w:r w:rsidR="001E15FC">
        <w:t xml:space="preserve">s </w:t>
      </w:r>
      <w:proofErr w:type="gramStart"/>
      <w:r w:rsidR="001E15FC">
        <w:t>are</w:t>
      </w:r>
      <w:r w:rsidR="00F148CE">
        <w:t xml:space="preserve"> provided</w:t>
      </w:r>
      <w:proofErr w:type="gramEnd"/>
      <w:r w:rsidR="00F148CE">
        <w:t>.</w:t>
      </w:r>
    </w:p>
    <w:p w14:paraId="63108D63" w14:textId="1CEA1D71" w:rsidR="00A4585A" w:rsidRDefault="00DC6A8B" w:rsidP="00DC6A8B">
      <w:pPr>
        <w:pStyle w:val="Heading2"/>
      </w:pPr>
      <w:r>
        <w:t>Course Duration</w:t>
      </w:r>
    </w:p>
    <w:p w14:paraId="118B4351" w14:textId="78928126" w:rsidR="00DC6A8B" w:rsidRDefault="00DC6A8B" w:rsidP="00DC6A8B">
      <w:pPr>
        <w:pStyle w:val="ListParagraph"/>
        <w:numPr>
          <w:ilvl w:val="0"/>
          <w:numId w:val="2"/>
        </w:numPr>
      </w:pPr>
      <w:r>
        <w:t>Total student effort:</w:t>
      </w:r>
      <w:r w:rsidR="00396D29">
        <w:t xml:space="preserve"> </w:t>
      </w:r>
      <w:r w:rsidR="004F1153">
        <w:t>96</w:t>
      </w:r>
      <w:r w:rsidR="009B5960">
        <w:t xml:space="preserve"> hrs</w:t>
      </w:r>
    </w:p>
    <w:p w14:paraId="2EE316FE" w14:textId="589DBE50" w:rsidR="00DC6A8B" w:rsidRDefault="00DC6A8B" w:rsidP="00DC6A8B">
      <w:pPr>
        <w:pStyle w:val="ListParagraph"/>
        <w:numPr>
          <w:ilvl w:val="0"/>
          <w:numId w:val="2"/>
        </w:numPr>
      </w:pPr>
      <w:r>
        <w:t>Total class time:</w:t>
      </w:r>
      <w:r w:rsidR="00396D29">
        <w:t xml:space="preserve"> </w:t>
      </w:r>
      <w:r w:rsidR="004F1153">
        <w:t>16</w:t>
      </w:r>
      <w:r w:rsidR="00A80BDE">
        <w:t xml:space="preserve"> hrs</w:t>
      </w:r>
      <w:r w:rsidR="00EC61B9">
        <w:t xml:space="preserve"> </w:t>
      </w:r>
    </w:p>
    <w:p w14:paraId="0820BE0F" w14:textId="6FFB15AA" w:rsidR="00641F85" w:rsidRDefault="00641F85" w:rsidP="00641F85">
      <w:pPr>
        <w:pStyle w:val="ListParagraph"/>
        <w:numPr>
          <w:ilvl w:val="1"/>
          <w:numId w:val="2"/>
        </w:numPr>
      </w:pPr>
      <w:r>
        <w:t>Lectures:</w:t>
      </w:r>
      <w:r w:rsidR="00A80BDE">
        <w:t xml:space="preserve"> </w:t>
      </w:r>
      <w:r w:rsidR="0055510F">
        <w:t>7</w:t>
      </w:r>
      <w:r w:rsidR="009B5960">
        <w:t xml:space="preserve"> hrs</w:t>
      </w:r>
    </w:p>
    <w:p w14:paraId="008AC909" w14:textId="3DCF3939" w:rsidR="00641F85" w:rsidRDefault="00641F85" w:rsidP="00641F85">
      <w:pPr>
        <w:pStyle w:val="ListParagraph"/>
        <w:numPr>
          <w:ilvl w:val="1"/>
          <w:numId w:val="2"/>
        </w:numPr>
      </w:pPr>
      <w:r>
        <w:t>Labs/hands on exercises:</w:t>
      </w:r>
      <w:r w:rsidR="009B5960">
        <w:t xml:space="preserve"> 1</w:t>
      </w:r>
      <w:r w:rsidR="004F1153">
        <w:t>0</w:t>
      </w:r>
      <w:r w:rsidR="009B5960">
        <w:t xml:space="preserve"> hrs</w:t>
      </w:r>
    </w:p>
    <w:p w14:paraId="302E2941" w14:textId="211CCEBF" w:rsidR="009B5960" w:rsidRDefault="009B5960" w:rsidP="009B5960">
      <w:pPr>
        <w:pStyle w:val="ListParagraph"/>
        <w:numPr>
          <w:ilvl w:val="0"/>
          <w:numId w:val="2"/>
        </w:numPr>
      </w:pPr>
      <w:r>
        <w:t xml:space="preserve">Total </w:t>
      </w:r>
      <w:r w:rsidR="00027E8F">
        <w:t xml:space="preserve">project time: </w:t>
      </w:r>
      <w:r w:rsidR="002D38F2">
        <w:t>8</w:t>
      </w:r>
      <w:r w:rsidR="00027E8F">
        <w:t>0 hrs</w:t>
      </w:r>
    </w:p>
    <w:p w14:paraId="5D3D0DA8" w14:textId="36C9FD0E" w:rsidR="00641F85" w:rsidRDefault="00D645C2" w:rsidP="00D645C2">
      <w:pPr>
        <w:pStyle w:val="Heading2"/>
      </w:pPr>
      <w:r>
        <w:t>Assessment Details</w:t>
      </w:r>
    </w:p>
    <w:p w14:paraId="0BDFE7D2" w14:textId="0164DDDA" w:rsidR="00D645C2" w:rsidRDefault="009A5A2D" w:rsidP="00D645C2">
      <w:r>
        <w:t xml:space="preserve">Below is an example of how you might assess the comprehension of the </w:t>
      </w:r>
      <w:r w:rsidR="005B76DD">
        <w:t xml:space="preserve">model by students, however, feel free to add or remove elements as you see </w:t>
      </w:r>
      <w:proofErr w:type="gramStart"/>
      <w:r w:rsidR="005B76DD">
        <w:t>fit:</w:t>
      </w:r>
      <w:proofErr w:type="gramEnd"/>
    </w:p>
    <w:p w14:paraId="29467F48" w14:textId="6A2AB675" w:rsidR="005B76DD" w:rsidRDefault="005B76DD" w:rsidP="00F628DC">
      <w:pPr>
        <w:pStyle w:val="ListParagraph"/>
        <w:numPr>
          <w:ilvl w:val="0"/>
          <w:numId w:val="2"/>
        </w:numPr>
        <w:jc w:val="both"/>
      </w:pPr>
      <w:r>
        <w:t xml:space="preserve">A quiz/test to test comprehension of the theory </w:t>
      </w:r>
      <w:r w:rsidR="00CE4583">
        <w:t xml:space="preserve">behind </w:t>
      </w:r>
      <w:r>
        <w:t xml:space="preserve">of </w:t>
      </w:r>
      <w:proofErr w:type="spellStart"/>
      <w:r w:rsidR="007A6AEC">
        <w:t>OnSSET</w:t>
      </w:r>
      <w:proofErr w:type="spellEnd"/>
      <w:r w:rsidR="00CE4583">
        <w:t xml:space="preserve">, the equations used in the model, and modelling more </w:t>
      </w:r>
      <w:r w:rsidR="007A6AEC">
        <w:t xml:space="preserve">in </w:t>
      </w:r>
      <w:r w:rsidR="00CE4583">
        <w:t>gener</w:t>
      </w:r>
      <w:r w:rsidR="007A6AEC">
        <w:t xml:space="preserve">al </w:t>
      </w:r>
      <w:r w:rsidR="00CE4583">
        <w:t>(e.g. the differences</w:t>
      </w:r>
      <w:r w:rsidR="007A6AEC">
        <w:t xml:space="preserve"> centralized and decentralised electrification technologies</w:t>
      </w:r>
      <w:r w:rsidR="00D315D0">
        <w:t>).</w:t>
      </w:r>
      <w:r w:rsidR="00F628DC">
        <w:t xml:space="preserve"> This can take the form of a simple multi-choice</w:t>
      </w:r>
      <w:r w:rsidR="001516E7">
        <w:t xml:space="preserve"> or a more complex written test.</w:t>
      </w:r>
    </w:p>
    <w:p w14:paraId="38751C30" w14:textId="2AA26366" w:rsidR="00D315D0" w:rsidRDefault="00D315D0" w:rsidP="00D315D0">
      <w:pPr>
        <w:pStyle w:val="ListParagraph"/>
        <w:numPr>
          <w:ilvl w:val="1"/>
          <w:numId w:val="2"/>
        </w:numPr>
      </w:pPr>
      <w:r>
        <w:t>10%</w:t>
      </w:r>
    </w:p>
    <w:p w14:paraId="43D088C0" w14:textId="773D7264" w:rsidR="00FD3F00" w:rsidRDefault="00493887" w:rsidP="00F628DC">
      <w:pPr>
        <w:pStyle w:val="ListParagraph"/>
        <w:numPr>
          <w:ilvl w:val="0"/>
          <w:numId w:val="2"/>
        </w:numPr>
        <w:jc w:val="both"/>
      </w:pPr>
      <w:r>
        <w:t>A</w:t>
      </w:r>
      <w:r w:rsidR="00DA4CF2">
        <w:t xml:space="preserve"> </w:t>
      </w:r>
      <w:r>
        <w:t>report (3</w:t>
      </w:r>
      <w:r w:rsidR="00647A22">
        <w:t>,</w:t>
      </w:r>
      <w:r>
        <w:t>000-5</w:t>
      </w:r>
      <w:r w:rsidR="00647A22">
        <w:t>,</w:t>
      </w:r>
      <w:r>
        <w:t xml:space="preserve">000 words) </w:t>
      </w:r>
      <w:r w:rsidR="00647A22">
        <w:t xml:space="preserve">that presents </w:t>
      </w:r>
      <w:r w:rsidR="00DA4CF2">
        <w:t>the</w:t>
      </w:r>
      <w:r w:rsidR="00647A22">
        <w:t xml:space="preserve"> methodology, results</w:t>
      </w:r>
      <w:r w:rsidR="007A6AEC">
        <w:t xml:space="preserve">, analysis and evaluation of an electrification pathways </w:t>
      </w:r>
      <w:r w:rsidR="00FD3F00">
        <w:t>model</w:t>
      </w:r>
      <w:r w:rsidR="007A6AEC">
        <w:t xml:space="preserve"> for a specific geography</w:t>
      </w:r>
      <w:r w:rsidR="00FD3F00">
        <w:t xml:space="preserve">. This can </w:t>
      </w:r>
      <w:r w:rsidR="00FD3F00">
        <w:lastRenderedPageBreak/>
        <w:t>be prepared individually or as a small group, the scope of which will change accordingly.</w:t>
      </w:r>
    </w:p>
    <w:p w14:paraId="314C1B94" w14:textId="11EBC572" w:rsidR="00126053" w:rsidRDefault="00FD3F00" w:rsidP="00126053">
      <w:pPr>
        <w:pStyle w:val="ListParagraph"/>
        <w:numPr>
          <w:ilvl w:val="1"/>
          <w:numId w:val="2"/>
        </w:numPr>
      </w:pPr>
      <w:r>
        <w:t>70%</w:t>
      </w:r>
    </w:p>
    <w:p w14:paraId="7F814303" w14:textId="36BBBA70" w:rsidR="00126053" w:rsidRDefault="007A6AEC" w:rsidP="00126053">
      <w:pPr>
        <w:pStyle w:val="ListParagraph"/>
        <w:numPr>
          <w:ilvl w:val="0"/>
          <w:numId w:val="2"/>
        </w:numPr>
      </w:pPr>
      <w:r>
        <w:t>P</w:t>
      </w:r>
      <w:r w:rsidR="00126053">
        <w:t>repare a short (</w:t>
      </w:r>
      <w:proofErr w:type="gramStart"/>
      <w:r w:rsidR="00126053">
        <w:t>10 minute</w:t>
      </w:r>
      <w:proofErr w:type="gramEnd"/>
      <w:r w:rsidR="00126053">
        <w:t xml:space="preserve">) presentation </w:t>
      </w:r>
      <w:r w:rsidR="00A2293F">
        <w:t>based</w:t>
      </w:r>
      <w:r>
        <w:t xml:space="preserve"> on the findings of the report.</w:t>
      </w:r>
    </w:p>
    <w:p w14:paraId="08189446" w14:textId="56E410B7" w:rsidR="00467CD6" w:rsidRDefault="00FA588F" w:rsidP="00A2293F">
      <w:pPr>
        <w:pStyle w:val="ListParagraph"/>
        <w:numPr>
          <w:ilvl w:val="1"/>
          <w:numId w:val="2"/>
        </w:numPr>
      </w:pPr>
      <w:r>
        <w:t>(</w:t>
      </w:r>
      <w:r w:rsidR="00467CD6">
        <w:t>20%</w:t>
      </w:r>
      <w:r>
        <w:t>)</w:t>
      </w:r>
    </w:p>
    <w:p w14:paraId="57706F6A" w14:textId="54E8F555" w:rsidR="00A2293F" w:rsidRPr="00D645C2" w:rsidRDefault="00467CD6" w:rsidP="00467CD6">
      <w:r>
        <w:tab/>
      </w:r>
    </w:p>
    <w:sectPr w:rsidR="00A2293F" w:rsidRPr="00D645C2">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825E31" w14:textId="77777777" w:rsidR="00E619A6" w:rsidRDefault="00E619A6" w:rsidP="00506E74">
      <w:pPr>
        <w:spacing w:after="0" w:line="240" w:lineRule="auto"/>
      </w:pPr>
      <w:r>
        <w:separator/>
      </w:r>
    </w:p>
  </w:endnote>
  <w:endnote w:type="continuationSeparator" w:id="0">
    <w:p w14:paraId="73123740" w14:textId="77777777" w:rsidR="00E619A6" w:rsidRDefault="00E619A6" w:rsidP="00506E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87977F" w14:textId="77777777" w:rsidR="00673CE3" w:rsidRDefault="00673C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672090" w14:textId="77777777" w:rsidR="00673CE3" w:rsidRDefault="00673C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EFFEAC" w14:textId="77777777" w:rsidR="00673CE3" w:rsidRDefault="00673C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3015B9" w14:textId="77777777" w:rsidR="00E619A6" w:rsidRDefault="00E619A6" w:rsidP="00506E74">
      <w:pPr>
        <w:spacing w:after="0" w:line="240" w:lineRule="auto"/>
      </w:pPr>
      <w:r>
        <w:separator/>
      </w:r>
    </w:p>
  </w:footnote>
  <w:footnote w:type="continuationSeparator" w:id="0">
    <w:p w14:paraId="20E56D49" w14:textId="77777777" w:rsidR="00E619A6" w:rsidRDefault="00E619A6" w:rsidP="00506E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38E07D" w14:textId="77777777" w:rsidR="00673CE3" w:rsidRDefault="00673C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F8B154" w14:textId="42112D9E" w:rsidR="00506E74" w:rsidRDefault="0091027C" w:rsidP="00506E74">
    <w:pPr>
      <w:pStyle w:val="Header"/>
      <w:tabs>
        <w:tab w:val="clear" w:pos="4513"/>
        <w:tab w:val="clear" w:pos="9026"/>
        <w:tab w:val="left" w:pos="7483"/>
      </w:tabs>
    </w:pPr>
    <w:r>
      <w:rPr>
        <w:noProof/>
        <w:lang w:val="sv-SE" w:eastAsia="sv-SE"/>
      </w:rPr>
      <w:drawing>
        <wp:anchor distT="0" distB="0" distL="114300" distR="114300" simplePos="0" relativeHeight="251662336" behindDoc="0" locked="0" layoutInCell="1" allowOverlap="1" wp14:anchorId="2B566B99" wp14:editId="4F064AEB">
          <wp:simplePos x="0" y="0"/>
          <wp:positionH relativeFrom="column">
            <wp:posOffset>2616347</wp:posOffset>
          </wp:positionH>
          <wp:positionV relativeFrom="paragraph">
            <wp:posOffset>-402010</wp:posOffset>
          </wp:positionV>
          <wp:extent cx="962107" cy="962107"/>
          <wp:effectExtent l="0" t="0" r="0" b="0"/>
          <wp:wrapNone/>
          <wp:docPr id="18140053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005380" name="Picture 1" descr="A green circle with a white line and a dollar sign on it&#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962107" cy="962107"/>
                  </a:xfrm>
                  <a:prstGeom prst="rect">
                    <a:avLst/>
                  </a:prstGeom>
                </pic:spPr>
              </pic:pic>
            </a:graphicData>
          </a:graphic>
          <wp14:sizeRelH relativeFrom="page">
            <wp14:pctWidth>0</wp14:pctWidth>
          </wp14:sizeRelH>
          <wp14:sizeRelV relativeFrom="page">
            <wp14:pctHeight>0</wp14:pctHeight>
          </wp14:sizeRelV>
        </wp:anchor>
      </w:drawing>
    </w:r>
    <w:r w:rsidR="00A03044">
      <w:rPr>
        <w:noProof/>
        <w:lang w:val="sv-SE" w:eastAsia="sv-SE"/>
      </w:rPr>
      <w:drawing>
        <wp:anchor distT="114300" distB="114300" distL="114300" distR="114300" simplePos="0" relativeHeight="251659264" behindDoc="1" locked="0" layoutInCell="1" hidden="0" allowOverlap="1" wp14:anchorId="0C62AB52" wp14:editId="1FF94804">
          <wp:simplePos x="0" y="0"/>
          <wp:positionH relativeFrom="rightMargin">
            <wp:posOffset>0</wp:posOffset>
          </wp:positionH>
          <wp:positionV relativeFrom="paragraph">
            <wp:posOffset>-372817</wp:posOffset>
          </wp:positionV>
          <wp:extent cx="809625" cy="809625"/>
          <wp:effectExtent l="0" t="0" r="9525" b="9525"/>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809625" cy="809625"/>
                  </a:xfrm>
                  <a:prstGeom prst="rect">
                    <a:avLst/>
                  </a:prstGeom>
                  <a:ln/>
                </pic:spPr>
              </pic:pic>
            </a:graphicData>
          </a:graphic>
        </wp:anchor>
      </w:drawing>
    </w:r>
    <w:r w:rsidR="00FD5548">
      <w:rPr>
        <w:noProof/>
        <w:lang w:val="sv-SE" w:eastAsia="sv-SE"/>
      </w:rPr>
      <w:drawing>
        <wp:anchor distT="57150" distB="57150" distL="57150" distR="57150" simplePos="0" relativeHeight="251661312" behindDoc="1" locked="0" layoutInCell="1" hidden="0" allowOverlap="1" wp14:anchorId="267509A0" wp14:editId="79C7C696">
          <wp:simplePos x="0" y="0"/>
          <wp:positionH relativeFrom="column">
            <wp:posOffset>-1052195</wp:posOffset>
          </wp:positionH>
          <wp:positionV relativeFrom="paragraph">
            <wp:posOffset>-405202</wp:posOffset>
          </wp:positionV>
          <wp:extent cx="2662238" cy="810911"/>
          <wp:effectExtent l="0" t="0" r="5080" b="8255"/>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2662238" cy="810911"/>
                  </a:xfrm>
                  <a:prstGeom prst="rect">
                    <a:avLst/>
                  </a:prstGeom>
                  <a:ln/>
                </pic:spPr>
              </pic:pic>
            </a:graphicData>
          </a:graphic>
        </wp:anchor>
      </w:drawing>
    </w:r>
    <w:r w:rsidR="00506E74">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509013" w14:textId="77777777" w:rsidR="00673CE3" w:rsidRDefault="00673C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BD3028"/>
    <w:multiLevelType w:val="hybridMultilevel"/>
    <w:tmpl w:val="47CE3C82"/>
    <w:lvl w:ilvl="0" w:tplc="041D0001">
      <w:start w:val="1"/>
      <w:numFmt w:val="bullet"/>
      <w:lvlText w:val=""/>
      <w:lvlJc w:val="left"/>
      <w:pPr>
        <w:ind w:left="1080" w:hanging="360"/>
      </w:pPr>
      <w:rPr>
        <w:rFonts w:ascii="Symbol" w:hAnsi="Symbol" w:hint="default"/>
        <w:b/>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2D0E24EC"/>
    <w:multiLevelType w:val="hybridMultilevel"/>
    <w:tmpl w:val="357071B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E716E25"/>
    <w:multiLevelType w:val="hybridMultilevel"/>
    <w:tmpl w:val="4A1EC978"/>
    <w:lvl w:ilvl="0" w:tplc="A01CD9B8">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1CD3FF6"/>
    <w:multiLevelType w:val="hybridMultilevel"/>
    <w:tmpl w:val="1D42D8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7D7C483F"/>
    <w:multiLevelType w:val="hybridMultilevel"/>
    <w:tmpl w:val="987413EA"/>
    <w:lvl w:ilvl="0" w:tplc="041D0001">
      <w:start w:val="1"/>
      <w:numFmt w:val="bullet"/>
      <w:lvlText w:val=""/>
      <w:lvlJc w:val="left"/>
      <w:pPr>
        <w:ind w:left="1080" w:hanging="360"/>
      </w:pPr>
      <w:rPr>
        <w:rFonts w:ascii="Symbol" w:hAnsi="Symbol" w:hint="default"/>
        <w:b/>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65C3"/>
    <w:rsid w:val="000117B2"/>
    <w:rsid w:val="00027E8F"/>
    <w:rsid w:val="00037036"/>
    <w:rsid w:val="00041AB1"/>
    <w:rsid w:val="00046368"/>
    <w:rsid w:val="00091D71"/>
    <w:rsid w:val="001177B2"/>
    <w:rsid w:val="00126053"/>
    <w:rsid w:val="001516E7"/>
    <w:rsid w:val="00160FD9"/>
    <w:rsid w:val="001865C5"/>
    <w:rsid w:val="00187F1A"/>
    <w:rsid w:val="00197BD6"/>
    <w:rsid w:val="001E15FC"/>
    <w:rsid w:val="00206255"/>
    <w:rsid w:val="0021143E"/>
    <w:rsid w:val="002B4B2F"/>
    <w:rsid w:val="002D2976"/>
    <w:rsid w:val="002D38F2"/>
    <w:rsid w:val="002E33E5"/>
    <w:rsid w:val="00324A64"/>
    <w:rsid w:val="00343899"/>
    <w:rsid w:val="003809F1"/>
    <w:rsid w:val="00387140"/>
    <w:rsid w:val="00396D29"/>
    <w:rsid w:val="003B4B4C"/>
    <w:rsid w:val="00446FFE"/>
    <w:rsid w:val="00467CD6"/>
    <w:rsid w:val="00493887"/>
    <w:rsid w:val="004B1C4A"/>
    <w:rsid w:val="004C016A"/>
    <w:rsid w:val="004E65C3"/>
    <w:rsid w:val="004E7988"/>
    <w:rsid w:val="004F1153"/>
    <w:rsid w:val="00506E74"/>
    <w:rsid w:val="005343D2"/>
    <w:rsid w:val="0055510F"/>
    <w:rsid w:val="005636BC"/>
    <w:rsid w:val="00596C19"/>
    <w:rsid w:val="005B76DD"/>
    <w:rsid w:val="005D0467"/>
    <w:rsid w:val="005D0BB1"/>
    <w:rsid w:val="005E7771"/>
    <w:rsid w:val="0061437E"/>
    <w:rsid w:val="00624E23"/>
    <w:rsid w:val="00641F85"/>
    <w:rsid w:val="00647A22"/>
    <w:rsid w:val="00673CE3"/>
    <w:rsid w:val="00682006"/>
    <w:rsid w:val="006A7666"/>
    <w:rsid w:val="007277E2"/>
    <w:rsid w:val="0074283E"/>
    <w:rsid w:val="00764612"/>
    <w:rsid w:val="007809B2"/>
    <w:rsid w:val="00782562"/>
    <w:rsid w:val="007A6AEC"/>
    <w:rsid w:val="007A6C88"/>
    <w:rsid w:val="0080026B"/>
    <w:rsid w:val="00813319"/>
    <w:rsid w:val="00833004"/>
    <w:rsid w:val="00861BFC"/>
    <w:rsid w:val="008C400B"/>
    <w:rsid w:val="008E59E3"/>
    <w:rsid w:val="009059CD"/>
    <w:rsid w:val="0091027C"/>
    <w:rsid w:val="00911CE6"/>
    <w:rsid w:val="009448B7"/>
    <w:rsid w:val="009526A9"/>
    <w:rsid w:val="00963840"/>
    <w:rsid w:val="0099161D"/>
    <w:rsid w:val="009A5A2D"/>
    <w:rsid w:val="009B38F8"/>
    <w:rsid w:val="009B5960"/>
    <w:rsid w:val="009F04C9"/>
    <w:rsid w:val="00A03044"/>
    <w:rsid w:val="00A2293F"/>
    <w:rsid w:val="00A3098C"/>
    <w:rsid w:val="00A309BE"/>
    <w:rsid w:val="00A311D4"/>
    <w:rsid w:val="00A45015"/>
    <w:rsid w:val="00A4585A"/>
    <w:rsid w:val="00A80BDE"/>
    <w:rsid w:val="00A83125"/>
    <w:rsid w:val="00A95CDA"/>
    <w:rsid w:val="00AA7A1B"/>
    <w:rsid w:val="00AF06B9"/>
    <w:rsid w:val="00B13052"/>
    <w:rsid w:val="00B16C56"/>
    <w:rsid w:val="00B24869"/>
    <w:rsid w:val="00B26BA5"/>
    <w:rsid w:val="00B46C1D"/>
    <w:rsid w:val="00B76539"/>
    <w:rsid w:val="00BC7C25"/>
    <w:rsid w:val="00BE0AEC"/>
    <w:rsid w:val="00C17984"/>
    <w:rsid w:val="00C654A2"/>
    <w:rsid w:val="00C750FD"/>
    <w:rsid w:val="00CB4043"/>
    <w:rsid w:val="00CE4583"/>
    <w:rsid w:val="00D22329"/>
    <w:rsid w:val="00D27EC0"/>
    <w:rsid w:val="00D315D0"/>
    <w:rsid w:val="00D645C2"/>
    <w:rsid w:val="00DA4CF2"/>
    <w:rsid w:val="00DC6A8B"/>
    <w:rsid w:val="00E0361E"/>
    <w:rsid w:val="00E56AC8"/>
    <w:rsid w:val="00E57894"/>
    <w:rsid w:val="00E619A6"/>
    <w:rsid w:val="00E873B2"/>
    <w:rsid w:val="00EB5095"/>
    <w:rsid w:val="00EC61B9"/>
    <w:rsid w:val="00EE77DA"/>
    <w:rsid w:val="00EF7CFF"/>
    <w:rsid w:val="00F148CE"/>
    <w:rsid w:val="00F628DC"/>
    <w:rsid w:val="00F8041F"/>
    <w:rsid w:val="00FA588F"/>
    <w:rsid w:val="00FC4C54"/>
    <w:rsid w:val="00FD3F00"/>
    <w:rsid w:val="00FD554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45F342"/>
  <w15:chartTrackingRefBased/>
  <w15:docId w15:val="{0F01F00B-67A8-477A-9AF5-BBA1EF804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E65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E65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E65C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65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65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65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65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65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65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65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E65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65C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65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65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65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65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65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65C3"/>
    <w:rPr>
      <w:rFonts w:eastAsiaTheme="majorEastAsia" w:cstheme="majorBidi"/>
      <w:color w:val="272727" w:themeColor="text1" w:themeTint="D8"/>
    </w:rPr>
  </w:style>
  <w:style w:type="paragraph" w:styleId="Title">
    <w:name w:val="Title"/>
    <w:basedOn w:val="Normal"/>
    <w:next w:val="Normal"/>
    <w:link w:val="TitleChar"/>
    <w:uiPriority w:val="10"/>
    <w:qFormat/>
    <w:rsid w:val="004E65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65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65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65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65C3"/>
    <w:pPr>
      <w:spacing w:before="160"/>
      <w:jc w:val="center"/>
    </w:pPr>
    <w:rPr>
      <w:i/>
      <w:iCs/>
      <w:color w:val="404040" w:themeColor="text1" w:themeTint="BF"/>
    </w:rPr>
  </w:style>
  <w:style w:type="character" w:customStyle="1" w:styleId="QuoteChar">
    <w:name w:val="Quote Char"/>
    <w:basedOn w:val="DefaultParagraphFont"/>
    <w:link w:val="Quote"/>
    <w:uiPriority w:val="29"/>
    <w:rsid w:val="004E65C3"/>
    <w:rPr>
      <w:i/>
      <w:iCs/>
      <w:color w:val="404040" w:themeColor="text1" w:themeTint="BF"/>
    </w:rPr>
  </w:style>
  <w:style w:type="paragraph" w:styleId="ListParagraph">
    <w:name w:val="List Paragraph"/>
    <w:basedOn w:val="Normal"/>
    <w:uiPriority w:val="34"/>
    <w:qFormat/>
    <w:rsid w:val="004E65C3"/>
    <w:pPr>
      <w:ind w:left="720"/>
      <w:contextualSpacing/>
    </w:pPr>
  </w:style>
  <w:style w:type="character" w:styleId="IntenseEmphasis">
    <w:name w:val="Intense Emphasis"/>
    <w:basedOn w:val="DefaultParagraphFont"/>
    <w:uiPriority w:val="21"/>
    <w:qFormat/>
    <w:rsid w:val="004E65C3"/>
    <w:rPr>
      <w:i/>
      <w:iCs/>
      <w:color w:val="0F4761" w:themeColor="accent1" w:themeShade="BF"/>
    </w:rPr>
  </w:style>
  <w:style w:type="paragraph" w:styleId="IntenseQuote">
    <w:name w:val="Intense Quote"/>
    <w:basedOn w:val="Normal"/>
    <w:next w:val="Normal"/>
    <w:link w:val="IntenseQuoteChar"/>
    <w:uiPriority w:val="30"/>
    <w:qFormat/>
    <w:rsid w:val="004E65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65C3"/>
    <w:rPr>
      <w:i/>
      <w:iCs/>
      <w:color w:val="0F4761" w:themeColor="accent1" w:themeShade="BF"/>
    </w:rPr>
  </w:style>
  <w:style w:type="character" w:styleId="IntenseReference">
    <w:name w:val="Intense Reference"/>
    <w:basedOn w:val="DefaultParagraphFont"/>
    <w:uiPriority w:val="32"/>
    <w:qFormat/>
    <w:rsid w:val="004E65C3"/>
    <w:rPr>
      <w:b/>
      <w:bCs/>
      <w:smallCaps/>
      <w:color w:val="0F4761" w:themeColor="accent1" w:themeShade="BF"/>
      <w:spacing w:val="5"/>
    </w:rPr>
  </w:style>
  <w:style w:type="paragraph" w:styleId="Header">
    <w:name w:val="header"/>
    <w:basedOn w:val="Normal"/>
    <w:link w:val="HeaderChar"/>
    <w:uiPriority w:val="99"/>
    <w:unhideWhenUsed/>
    <w:rsid w:val="00506E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6E74"/>
  </w:style>
  <w:style w:type="paragraph" w:styleId="Footer">
    <w:name w:val="footer"/>
    <w:basedOn w:val="Normal"/>
    <w:link w:val="FooterChar"/>
    <w:uiPriority w:val="99"/>
    <w:unhideWhenUsed/>
    <w:rsid w:val="00506E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6E74"/>
  </w:style>
  <w:style w:type="character" w:styleId="Strong">
    <w:name w:val="Strong"/>
    <w:basedOn w:val="DefaultParagraphFont"/>
    <w:uiPriority w:val="22"/>
    <w:qFormat/>
    <w:rsid w:val="008C400B"/>
    <w:rPr>
      <w:b/>
      <w:bCs/>
    </w:rPr>
  </w:style>
  <w:style w:type="character" w:styleId="Hyperlink">
    <w:name w:val="Hyperlink"/>
    <w:basedOn w:val="DefaultParagraphFont"/>
    <w:uiPriority w:val="99"/>
    <w:unhideWhenUsed/>
    <w:rsid w:val="00EF7CFF"/>
    <w:rPr>
      <w:color w:val="467886" w:themeColor="hyperlink"/>
      <w:u w:val="single"/>
    </w:rPr>
  </w:style>
  <w:style w:type="character" w:customStyle="1" w:styleId="UnresolvedMention">
    <w:name w:val="Unresolved Mention"/>
    <w:basedOn w:val="DefaultParagraphFont"/>
    <w:uiPriority w:val="99"/>
    <w:semiHidden/>
    <w:unhideWhenUsed/>
    <w:rsid w:val="00EF7CFF"/>
    <w:rPr>
      <w:color w:val="605E5C"/>
      <w:shd w:val="clear" w:color="auto" w:fill="E1DFDD"/>
    </w:rPr>
  </w:style>
  <w:style w:type="paragraph" w:styleId="NormalWeb">
    <w:name w:val="Normal (Web)"/>
    <w:basedOn w:val="Normal"/>
    <w:uiPriority w:val="99"/>
    <w:semiHidden/>
    <w:unhideWhenUsed/>
    <w:rsid w:val="004B1C4A"/>
    <w:pPr>
      <w:spacing w:before="100" w:beforeAutospacing="1" w:after="100" w:afterAutospacing="1" w:line="240" w:lineRule="auto"/>
    </w:pPr>
    <w:rPr>
      <w:rFonts w:ascii="Times New Roman" w:eastAsia="Times New Roman" w:hAnsi="Times New Roman" w:cs="Times New Roman"/>
      <w:kern w:val="0"/>
      <w:sz w:val="24"/>
      <w:szCs w:val="24"/>
      <w:lang w:val="sv-SE" w:eastAsia="sv-S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904895">
      <w:bodyDiv w:val="1"/>
      <w:marLeft w:val="0"/>
      <w:marRight w:val="0"/>
      <w:marTop w:val="0"/>
      <w:marBottom w:val="0"/>
      <w:divBdr>
        <w:top w:val="none" w:sz="0" w:space="0" w:color="auto"/>
        <w:left w:val="none" w:sz="0" w:space="0" w:color="auto"/>
        <w:bottom w:val="none" w:sz="0" w:space="0" w:color="auto"/>
        <w:right w:val="none" w:sz="0" w:space="0" w:color="auto"/>
      </w:divBdr>
    </w:div>
    <w:div w:id="112336225">
      <w:bodyDiv w:val="1"/>
      <w:marLeft w:val="0"/>
      <w:marRight w:val="0"/>
      <w:marTop w:val="0"/>
      <w:marBottom w:val="0"/>
      <w:divBdr>
        <w:top w:val="none" w:sz="0" w:space="0" w:color="auto"/>
        <w:left w:val="none" w:sz="0" w:space="0" w:color="auto"/>
        <w:bottom w:val="none" w:sz="0" w:space="0" w:color="auto"/>
        <w:right w:val="none" w:sz="0" w:space="0" w:color="auto"/>
      </w:divBdr>
    </w:div>
    <w:div w:id="856195038">
      <w:bodyDiv w:val="1"/>
      <w:marLeft w:val="0"/>
      <w:marRight w:val="0"/>
      <w:marTop w:val="0"/>
      <w:marBottom w:val="0"/>
      <w:divBdr>
        <w:top w:val="none" w:sz="0" w:space="0" w:color="auto"/>
        <w:left w:val="none" w:sz="0" w:space="0" w:color="auto"/>
        <w:bottom w:val="none" w:sz="0" w:space="0" w:color="auto"/>
        <w:right w:val="none" w:sz="0" w:space="0" w:color="auto"/>
      </w:divBdr>
    </w:div>
    <w:div w:id="998577526">
      <w:bodyDiv w:val="1"/>
      <w:marLeft w:val="0"/>
      <w:marRight w:val="0"/>
      <w:marTop w:val="0"/>
      <w:marBottom w:val="0"/>
      <w:divBdr>
        <w:top w:val="none" w:sz="0" w:space="0" w:color="auto"/>
        <w:left w:val="none" w:sz="0" w:space="0" w:color="auto"/>
        <w:bottom w:val="none" w:sz="0" w:space="0" w:color="auto"/>
        <w:right w:val="none" w:sz="0" w:space="0" w:color="auto"/>
      </w:divBdr>
    </w:div>
    <w:div w:id="1214392629">
      <w:bodyDiv w:val="1"/>
      <w:marLeft w:val="0"/>
      <w:marRight w:val="0"/>
      <w:marTop w:val="0"/>
      <w:marBottom w:val="0"/>
      <w:divBdr>
        <w:top w:val="none" w:sz="0" w:space="0" w:color="auto"/>
        <w:left w:val="none" w:sz="0" w:space="0" w:color="auto"/>
        <w:bottom w:val="none" w:sz="0" w:space="0" w:color="auto"/>
        <w:right w:val="none" w:sz="0" w:space="0" w:color="auto"/>
      </w:divBdr>
    </w:div>
    <w:div w:id="1639726009">
      <w:bodyDiv w:val="1"/>
      <w:marLeft w:val="0"/>
      <w:marRight w:val="0"/>
      <w:marTop w:val="0"/>
      <w:marBottom w:val="0"/>
      <w:divBdr>
        <w:top w:val="none" w:sz="0" w:space="0" w:color="auto"/>
        <w:left w:val="none" w:sz="0" w:space="0" w:color="auto"/>
        <w:bottom w:val="none" w:sz="0" w:space="0" w:color="auto"/>
        <w:right w:val="none" w:sz="0" w:space="0" w:color="auto"/>
      </w:divBdr>
    </w:div>
    <w:div w:id="1641767911">
      <w:bodyDiv w:val="1"/>
      <w:marLeft w:val="0"/>
      <w:marRight w:val="0"/>
      <w:marTop w:val="0"/>
      <w:marBottom w:val="0"/>
      <w:divBdr>
        <w:top w:val="none" w:sz="0" w:space="0" w:color="auto"/>
        <w:left w:val="none" w:sz="0" w:space="0" w:color="auto"/>
        <w:bottom w:val="none" w:sz="0" w:space="0" w:color="auto"/>
        <w:right w:val="none" w:sz="0" w:space="0" w:color="auto"/>
      </w:divBdr>
    </w:div>
    <w:div w:id="1899777579">
      <w:bodyDiv w:val="1"/>
      <w:marLeft w:val="0"/>
      <w:marRight w:val="0"/>
      <w:marTop w:val="0"/>
      <w:marBottom w:val="0"/>
      <w:divBdr>
        <w:top w:val="none" w:sz="0" w:space="0" w:color="auto"/>
        <w:left w:val="none" w:sz="0" w:space="0" w:color="auto"/>
        <w:bottom w:val="none" w:sz="0" w:space="0" w:color="auto"/>
        <w:right w:val="none" w:sz="0" w:space="0" w:color="auto"/>
      </w:divBdr>
    </w:div>
    <w:div w:id="1920476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4.0/"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D83A9283-B6EB-49F9-BCF4-8FF2AEBE7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196</TotalTime>
  <Pages>3</Pages>
  <Words>808</Words>
  <Characters>4283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Fynn Kiley</dc:creator>
  <cp:keywords/>
  <dc:description/>
  <cp:lastModifiedBy>Camilo Ramirez Gomez</cp:lastModifiedBy>
  <cp:revision>112</cp:revision>
  <dcterms:created xsi:type="dcterms:W3CDTF">2025-06-04T09:04:00Z</dcterms:created>
  <dcterms:modified xsi:type="dcterms:W3CDTF">2025-07-29T14:04:00Z</dcterms:modified>
</cp:coreProperties>
</file>