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8561" w14:textId="7F26A532" w:rsidR="00833004" w:rsidRDefault="003E1DC7" w:rsidP="003E1DC7">
      <w:pPr>
        <w:pStyle w:val="Title"/>
      </w:pPr>
      <w:r>
        <w:t>Reading List</w:t>
      </w:r>
    </w:p>
    <w:p w14:paraId="1EE1F5D8" w14:textId="5721B249" w:rsidR="002A3A8F" w:rsidRPr="005D7671" w:rsidRDefault="002A3A8F" w:rsidP="002A3A8F">
      <w:pPr>
        <w:rPr>
          <w:b/>
          <w:bCs/>
        </w:rPr>
      </w:pPr>
      <w:r w:rsidRPr="005D7671">
        <w:rPr>
          <w:b/>
          <w:bCs/>
        </w:rPr>
        <w:t>Licen</w:t>
      </w:r>
      <w:r w:rsidR="0010717E">
        <w:rPr>
          <w:b/>
          <w:bCs/>
        </w:rPr>
        <w:t>s</w:t>
      </w:r>
      <w:r w:rsidRPr="005D7671">
        <w:rPr>
          <w:b/>
          <w:bCs/>
        </w:rPr>
        <w:t>e:</w:t>
      </w:r>
    </w:p>
    <w:p w14:paraId="5DA13051" w14:textId="77777777" w:rsidR="002A3A8F" w:rsidRDefault="002A3A8F" w:rsidP="002A3A8F">
      <w:r>
        <w:t xml:space="preserve">This work is licensed under the Creative Commons Attribution 4.0 International License (CC BY 4.0). To view a copy of this license, visit </w:t>
      </w:r>
      <w:hyperlink r:id="rId10" w:history="1">
        <w:r w:rsidRPr="007045C3">
          <w:rPr>
            <w:rStyle w:val="Hyperlink"/>
          </w:rPr>
          <w:t>https://creativecommons.org/licenses/by/4.0/</w:t>
        </w:r>
      </w:hyperlink>
      <w:r>
        <w:t>.</w:t>
      </w:r>
    </w:p>
    <w:p w14:paraId="0BC76CE5" w14:textId="77777777" w:rsidR="002A3A8F" w:rsidRPr="005D7671" w:rsidRDefault="002A3A8F" w:rsidP="002A3A8F">
      <w:pPr>
        <w:rPr>
          <w:b/>
          <w:bCs/>
        </w:rPr>
      </w:pPr>
      <w:r w:rsidRPr="005D7671">
        <w:rPr>
          <w:b/>
          <w:bCs/>
        </w:rPr>
        <w:t>Attribution:</w:t>
      </w:r>
    </w:p>
    <w:p w14:paraId="55F8DBAB" w14:textId="479C1B31" w:rsidR="00FB7D28" w:rsidRDefault="002A3A8F" w:rsidP="00FB7D28">
      <w:r>
        <w:t xml:space="preserve">Please cite as: </w:t>
      </w:r>
      <w:r w:rsidR="00FB7D28">
        <w:t>Russell, T., Colombo, S.</w:t>
      </w:r>
      <w:r w:rsidR="180B1E57">
        <w:t>, Paszkowski, A., Adshead, D., Vital, S., Roman, O., Fuldauer, L., Hall, J. W., Pant, R., Gall, S., Becher, O., Majid, A., Verschuur, J., Haggis, R., Mo, Y., &amp; Chow, N.</w:t>
      </w:r>
      <w:r w:rsidR="00FB7D28">
        <w:t xml:space="preserve"> (2025) </w:t>
      </w:r>
      <w:r w:rsidR="00FB7D28" w:rsidRPr="004E3399">
        <w:t>An Introduction to Infrastructure and Climate Resilience with NISMOD</w:t>
      </w:r>
      <w:r w:rsidR="00FB7D28">
        <w:t>. Version 1. Climate Compatible Growth Teaching Kit Website, Climate Compatible Growth.</w:t>
      </w:r>
    </w:p>
    <w:p w14:paraId="17547947" w14:textId="7FEA693B" w:rsidR="000F35E3" w:rsidRDefault="003E1DC7" w:rsidP="00FB7D28">
      <w:r>
        <w:t xml:space="preserve">The following presents a small selection of </w:t>
      </w:r>
      <w:r w:rsidR="005B7F14">
        <w:t>reports,</w:t>
      </w:r>
      <w:r w:rsidR="009F4E44">
        <w:t xml:space="preserve"> government technical documents</w:t>
      </w:r>
      <w:r w:rsidR="005B7F14">
        <w:t>,</w:t>
      </w:r>
      <w:r w:rsidR="00551408">
        <w:t xml:space="preserve"> background papers</w:t>
      </w:r>
      <w:r w:rsidR="009F4E44">
        <w:t xml:space="preserve"> </w:t>
      </w:r>
      <w:r>
        <w:t xml:space="preserve">that </w:t>
      </w:r>
      <w:r w:rsidR="009F4E44">
        <w:t xml:space="preserve">will help students gain an understanding of how </w:t>
      </w:r>
      <w:r w:rsidR="003F4946">
        <w:t xml:space="preserve">the </w:t>
      </w:r>
      <w:r w:rsidR="004B77D3">
        <w:t>NISMOD</w:t>
      </w:r>
      <w:r w:rsidR="003F4946">
        <w:t xml:space="preserve"> toolkit</w:t>
      </w:r>
      <w:r w:rsidR="009F4E44">
        <w:t xml:space="preserve"> can be used in national contexts</w:t>
      </w:r>
      <w:r w:rsidR="00700B90">
        <w:t xml:space="preserve">. </w:t>
      </w:r>
      <w:r w:rsidR="00062909">
        <w:t xml:space="preserve">Two technical documents are included too for a better understanding of python and QGIS, essential for </w:t>
      </w:r>
      <w:r w:rsidR="003F4946">
        <w:t>the use of the NISMOD toolkit.</w:t>
      </w:r>
    </w:p>
    <w:p w14:paraId="09A91F18" w14:textId="60510955" w:rsidR="00EF10A6" w:rsidRPr="000037DB" w:rsidRDefault="000037DB" w:rsidP="00FB7D28">
      <w:pPr>
        <w:rPr>
          <w:b/>
          <w:bCs/>
        </w:rPr>
      </w:pPr>
      <w:r>
        <w:rPr>
          <w:b/>
          <w:bCs/>
        </w:rPr>
        <w:t>Teaching material</w:t>
      </w:r>
    </w:p>
    <w:p w14:paraId="06B91874" w14:textId="0FF990B1" w:rsidR="00EF10A6" w:rsidRDefault="00FA2541" w:rsidP="00FB7D28">
      <w:r>
        <w:t>Lecture</w:t>
      </w:r>
      <w:r w:rsidR="00AA158C">
        <w:t xml:space="preserve">s 8 to 14 of: </w:t>
      </w:r>
      <w:r w:rsidR="00EF10A6" w:rsidRPr="00EF10A6">
        <w:t xml:space="preserve">Paszkowski, A., Adshead, D., Vital, S., Roman, O., Fuldauer, L., Hall, J. W., Pant, R., Gall, S., Becher, O., Majid, A., Russell, T., Verschuur, J., Haggis, R., Mo, Y., &amp; Chow, N. (2021, August 6). Infrastructure and Climate Resilience Teaching Materials. Zenodo. </w:t>
      </w:r>
      <w:hyperlink r:id="rId11">
        <w:r w:rsidR="00EF10A6" w:rsidRPr="5CA13885">
          <w:rPr>
            <w:rStyle w:val="Hyperlink"/>
          </w:rPr>
          <w:t>https://doi.org/10.5281/zenodo.14871989</w:t>
        </w:r>
      </w:hyperlink>
    </w:p>
    <w:p w14:paraId="2C9A48E2" w14:textId="77777777" w:rsidR="00F126BC" w:rsidRPr="00F83073" w:rsidRDefault="00F126BC" w:rsidP="00F126BC">
      <w:pPr>
        <w:jc w:val="both"/>
        <w:rPr>
          <w:b/>
          <w:bCs/>
        </w:rPr>
      </w:pPr>
      <w:r w:rsidRPr="00F83073">
        <w:rPr>
          <w:b/>
          <w:bCs/>
        </w:rPr>
        <w:t>Project reports</w:t>
      </w:r>
    </w:p>
    <w:p w14:paraId="35EAD41A" w14:textId="77777777" w:rsidR="00F126BC" w:rsidRDefault="00F126BC" w:rsidP="00F126BC">
      <w:pPr>
        <w:jc w:val="both"/>
      </w:pPr>
      <w:r>
        <w:t xml:space="preserve">Adshead, D., Thacker, S., Fuldauer, L.I., Gall, S.S., Chow, N., Pant, R., Russell, T., Bajpai, A., Morgan, G., Bhikhoo, N., Boroto, D., Palmer, R., Cançado, D., Jain, N., Klöttschen, V., Lawal, H., Dery, P., Twum, E., Mohammed, G., Hall, J.W., and Agbesi, L. 2022. Ghana: Roadmap for resilient infrastructure in a changing climate. Ministry of Environment, Science, Technology &amp; Innovation, Accra, Ghana. Available online at: https://gca.org/reports/ghana-roadmap-for-resilient-infrastructure-in-a-changing-climate/ </w:t>
      </w:r>
    </w:p>
    <w:p w14:paraId="0CD7C6A9" w14:textId="77777777" w:rsidR="00F126BC" w:rsidRDefault="00F126BC" w:rsidP="00F126BC">
      <w:pPr>
        <w:jc w:val="both"/>
      </w:pPr>
      <w:r>
        <w:t xml:space="preserve">Hickford, A., Blainey, S., Pant, R., Jaramillo, D., Russell, T., Preston, J., Hall, J.W., Young, M., and Glasgow, G., 2023. Decision support systems for resilient strategic transport networks in low-income countries – Final report. Available online at: https://transport-links.com/hvt-publications/final-report-decision-support-systems-for-resilient-strategic-transport-networks-in-low-income-countries  </w:t>
      </w:r>
    </w:p>
    <w:p w14:paraId="4CECF35F" w14:textId="77777777" w:rsidR="00F126BC" w:rsidRPr="00F83073" w:rsidRDefault="00F126BC" w:rsidP="00F126BC">
      <w:pPr>
        <w:jc w:val="both"/>
        <w:rPr>
          <w:b/>
          <w:bCs/>
        </w:rPr>
      </w:pPr>
      <w:r w:rsidRPr="00F83073">
        <w:rPr>
          <w:b/>
          <w:bCs/>
        </w:rPr>
        <w:t>Background information</w:t>
      </w:r>
    </w:p>
    <w:p w14:paraId="4ACFD6CC" w14:textId="77777777" w:rsidR="0004482D" w:rsidRDefault="0004482D" w:rsidP="007870D9">
      <w:pPr>
        <w:spacing w:line="278" w:lineRule="auto"/>
      </w:pPr>
      <w:r>
        <w:t xml:space="preserve">Example of risk and resilience assessment at the national level: </w:t>
      </w:r>
      <w:r w:rsidRPr="00814C22">
        <w:t xml:space="preserve">Global Center on Adaptation. (2022). </w:t>
      </w:r>
      <w:r w:rsidRPr="007870D9">
        <w:rPr>
          <w:i/>
          <w:iCs/>
        </w:rPr>
        <w:t>Ghana: Roadmap for resilient infrastructure in a changing climate</w:t>
      </w:r>
      <w:r w:rsidRPr="00814C22">
        <w:t>.</w:t>
      </w:r>
      <w:r>
        <w:t xml:space="preserve"> </w:t>
      </w:r>
      <w:hyperlink r:id="rId12" w:history="1">
        <w:r w:rsidRPr="00155717">
          <w:rPr>
            <w:rStyle w:val="Hyperlink"/>
          </w:rPr>
          <w:t>https://gca.org/reports/ghana-roadmap-for-resilient-infrastructure-in-a-changing-climate/</w:t>
        </w:r>
      </w:hyperlink>
      <w:r>
        <w:t xml:space="preserve"> </w:t>
      </w:r>
    </w:p>
    <w:p w14:paraId="2270242E" w14:textId="77777777" w:rsidR="0004482D" w:rsidRPr="00814C22" w:rsidRDefault="0004482D" w:rsidP="007870D9">
      <w:pPr>
        <w:spacing w:line="278" w:lineRule="auto"/>
      </w:pPr>
      <w:r w:rsidRPr="00814C22">
        <w:t xml:space="preserve">Review of hazards and extreme events: </w:t>
      </w:r>
      <w:hyperlink r:id="rId13" w:history="1">
        <w:r w:rsidRPr="00814C22">
          <w:rPr>
            <w:rStyle w:val="Hyperlink"/>
          </w:rPr>
          <w:t>https://www.ipcc.ch/report/ar6/wg1/chapter/chapter-11/</w:t>
        </w:r>
      </w:hyperlink>
      <w:r w:rsidRPr="00814C22">
        <w:t xml:space="preserve"> </w:t>
      </w:r>
    </w:p>
    <w:p w14:paraId="4328CAE8" w14:textId="77777777" w:rsidR="0004482D" w:rsidRPr="00814C22" w:rsidRDefault="0004482D" w:rsidP="007870D9">
      <w:pPr>
        <w:spacing w:line="278" w:lineRule="auto"/>
      </w:pPr>
      <w:r w:rsidRPr="00814C22">
        <w:lastRenderedPageBreak/>
        <w:t xml:space="preserve">Review of infrastructure risks and adaptation: </w:t>
      </w:r>
      <w:hyperlink r:id="rId14" w:history="1">
        <w:r w:rsidRPr="00814C22">
          <w:rPr>
            <w:rStyle w:val="Hyperlink"/>
          </w:rPr>
          <w:t>https://www.ipcc.ch/report/ar6/wg2/chapter/chapter-6/</w:t>
        </w:r>
      </w:hyperlink>
      <w:r w:rsidRPr="00814C22">
        <w:t xml:space="preserve"> </w:t>
      </w:r>
    </w:p>
    <w:p w14:paraId="0EFD0A17" w14:textId="77777777" w:rsidR="0004482D" w:rsidRDefault="0004482D" w:rsidP="007870D9">
      <w:pPr>
        <w:spacing w:line="278" w:lineRule="auto"/>
      </w:pPr>
      <w:r w:rsidRPr="00814C22">
        <w:t xml:space="preserve">UNDRR Hazard Information Profiles: </w:t>
      </w:r>
      <w:hyperlink r:id="rId15" w:history="1">
        <w:r w:rsidRPr="00814C22">
          <w:rPr>
            <w:rStyle w:val="Hyperlink"/>
          </w:rPr>
          <w:t>https://www.preventionweb.net/drr-glossary/hips</w:t>
        </w:r>
      </w:hyperlink>
      <w:r w:rsidRPr="00814C22">
        <w:t xml:space="preserve"> </w:t>
      </w:r>
    </w:p>
    <w:p w14:paraId="60468BAC" w14:textId="77777777" w:rsidR="0004482D" w:rsidRPr="0075010E" w:rsidRDefault="0004482D" w:rsidP="007870D9">
      <w:pPr>
        <w:spacing w:line="278" w:lineRule="auto"/>
      </w:pPr>
      <w:r w:rsidRPr="0075010E">
        <w:t>Jongman, Brenden. "Effective adaptation to rising flood risk." </w:t>
      </w:r>
      <w:r w:rsidRPr="007870D9">
        <w:rPr>
          <w:i/>
          <w:iCs/>
        </w:rPr>
        <w:t>Nature communications</w:t>
      </w:r>
      <w:r w:rsidRPr="0075010E">
        <w:t> 9.1 (2018): 1986.</w:t>
      </w:r>
    </w:p>
    <w:p w14:paraId="0C392A71" w14:textId="77777777" w:rsidR="007870D9" w:rsidRDefault="0004482D" w:rsidP="007870D9">
      <w:pPr>
        <w:spacing w:line="278" w:lineRule="auto"/>
      </w:pPr>
      <w:r w:rsidRPr="0075010E">
        <w:t>Ratnaweera, Dino, Arve Heistad, and Ståle Navrud. "The current use and potential of cost benefit analysis in water sector projects." </w:t>
      </w:r>
      <w:r w:rsidRPr="007870D9">
        <w:rPr>
          <w:i/>
          <w:iCs/>
        </w:rPr>
        <w:t>Water Supply</w:t>
      </w:r>
      <w:r w:rsidRPr="0075010E">
        <w:t> 21.4 (2021): 1438-1449.</w:t>
      </w:r>
    </w:p>
    <w:p w14:paraId="318EB559" w14:textId="0AC6EB2F" w:rsidR="0004482D" w:rsidRDefault="0004482D" w:rsidP="007870D9">
      <w:pPr>
        <w:spacing w:line="278" w:lineRule="auto"/>
      </w:pPr>
      <w:r w:rsidRPr="0075010E">
        <w:t xml:space="preserve">Section C and D of IPCC Summary for Policymakers: </w:t>
      </w:r>
      <w:hyperlink r:id="rId16" w:history="1">
        <w:r w:rsidRPr="0075010E">
          <w:rPr>
            <w:rStyle w:val="Hyperlink"/>
          </w:rPr>
          <w:t>https://www.ipcc.ch/report/ar6/wg2/chapter/summary-for-policymakers/#C</w:t>
        </w:r>
      </w:hyperlink>
    </w:p>
    <w:p w14:paraId="39416345" w14:textId="57389A92" w:rsidR="00F126BC" w:rsidRDefault="00F126BC" w:rsidP="0037357E">
      <w:r>
        <w:t xml:space="preserve">Nirandjan, S., Koks, E.E., Ye, M., Pant, R., Van Ginkel, K.C.H., Aerts, J.C.J.H., Ward, P.J., 2024. Review article: Physical vulnerability database for critical infrastructure hazard risk assessments – a systematic review and data collection. Nat. Hazards Earth Syst. Sci. 24, 4341–4368. https://doi.org/10.5194/nhess-24-4341-2024  </w:t>
      </w:r>
    </w:p>
    <w:p w14:paraId="1C8A2D27" w14:textId="77777777" w:rsidR="00F126BC" w:rsidRDefault="00F126BC" w:rsidP="0037357E">
      <w:r>
        <w:t xml:space="preserve">US Government. 2021. Climate Resilience Toolkit Options Database https://toolkit.climate.gov/tool/options-database </w:t>
      </w:r>
    </w:p>
    <w:p w14:paraId="7BF2F7E6" w14:textId="77777777" w:rsidR="00F126BC" w:rsidRDefault="00F126BC" w:rsidP="0037357E">
      <w:r>
        <w:t xml:space="preserve">Verschuur, J., Fernández-Pérez, A., Mühlhofer, E., Nirandjan, S., Borgomeo, E., Becher, O., Voskaki, A., Oughton, E.J., Stankovski, A., Greco, S.F., Koks, E.E., Pant, R., Hall, J.W., 2024. Quantifying climate risks to infrastructure systems: A comparative review of developments across infrastructure sectors. PLOS Clim 3, e0000331. https://doi.org/10.1371/journal.pclm.0000331  </w:t>
      </w:r>
    </w:p>
    <w:p w14:paraId="331D1E61" w14:textId="77777777" w:rsidR="00F126BC" w:rsidRPr="00F126BC" w:rsidRDefault="00F126BC" w:rsidP="0037357E">
      <w:pPr>
        <w:rPr>
          <w:b/>
          <w:bCs/>
        </w:rPr>
      </w:pPr>
      <w:r w:rsidRPr="00F126BC">
        <w:rPr>
          <w:b/>
          <w:bCs/>
        </w:rPr>
        <w:t>Technical materials</w:t>
      </w:r>
    </w:p>
    <w:p w14:paraId="7F233165" w14:textId="77777777" w:rsidR="00F126BC" w:rsidRDefault="00F126BC" w:rsidP="0037357E">
      <w:r>
        <w:t xml:space="preserve">Dorman, M., Graser, A., Nowosad, J., and Lovelace, R. 2025. Geocomputation with Python. Available online at: https://py.geocompx.org/ </w:t>
      </w:r>
    </w:p>
    <w:p w14:paraId="042AFECF" w14:textId="77777777" w:rsidR="00F126BC" w:rsidRDefault="00F126BC" w:rsidP="0037357E">
      <w:r>
        <w:t xml:space="preserve">QGIS contributors. 2025. A gentle introduction to GIS. Available online at: https://docs.qgis.org/3.40/en/docs/gentle_gis_introduction/index.html </w:t>
      </w:r>
    </w:p>
    <w:p w14:paraId="2E88E71A" w14:textId="77777777" w:rsidR="00BB3110" w:rsidRPr="003E1DC7" w:rsidRDefault="00BB3110" w:rsidP="003B473B">
      <w:pPr>
        <w:jc w:val="both"/>
      </w:pPr>
    </w:p>
    <w:sectPr w:rsidR="00BB3110" w:rsidRPr="003E1DC7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E82D" w14:textId="77777777" w:rsidR="009D785B" w:rsidRDefault="009D785B" w:rsidP="00DA2E6E">
      <w:pPr>
        <w:spacing w:after="0" w:line="240" w:lineRule="auto"/>
      </w:pPr>
      <w:r>
        <w:separator/>
      </w:r>
    </w:p>
  </w:endnote>
  <w:endnote w:type="continuationSeparator" w:id="0">
    <w:p w14:paraId="092A8D88" w14:textId="77777777" w:rsidR="009D785B" w:rsidRDefault="009D785B" w:rsidP="00DA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05A9FE" w14:paraId="5AC3204A" w14:textId="77777777" w:rsidTr="7005A9FE">
      <w:trPr>
        <w:trHeight w:val="300"/>
      </w:trPr>
      <w:tc>
        <w:tcPr>
          <w:tcW w:w="3005" w:type="dxa"/>
        </w:tcPr>
        <w:p w14:paraId="132E6ED5" w14:textId="0119FA92" w:rsidR="7005A9FE" w:rsidRDefault="7005A9FE" w:rsidP="7005A9FE">
          <w:pPr>
            <w:pStyle w:val="Header"/>
            <w:ind w:left="-115"/>
          </w:pPr>
        </w:p>
      </w:tc>
      <w:tc>
        <w:tcPr>
          <w:tcW w:w="3005" w:type="dxa"/>
        </w:tcPr>
        <w:p w14:paraId="14124830" w14:textId="19DEC71F" w:rsidR="7005A9FE" w:rsidRDefault="7005A9FE" w:rsidP="7005A9FE">
          <w:pPr>
            <w:pStyle w:val="Header"/>
            <w:jc w:val="center"/>
          </w:pPr>
        </w:p>
      </w:tc>
      <w:tc>
        <w:tcPr>
          <w:tcW w:w="3005" w:type="dxa"/>
        </w:tcPr>
        <w:p w14:paraId="2A69502F" w14:textId="15282737" w:rsidR="7005A9FE" w:rsidRDefault="7005A9FE" w:rsidP="7005A9FE">
          <w:pPr>
            <w:pStyle w:val="Header"/>
            <w:ind w:right="-115"/>
            <w:jc w:val="right"/>
          </w:pPr>
        </w:p>
      </w:tc>
    </w:tr>
  </w:tbl>
  <w:p w14:paraId="4E42C867" w14:textId="5C7A4AF5" w:rsidR="7005A9FE" w:rsidRDefault="7005A9FE" w:rsidP="7005A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8D2D" w14:textId="77777777" w:rsidR="009D785B" w:rsidRDefault="009D785B" w:rsidP="00DA2E6E">
      <w:pPr>
        <w:spacing w:after="0" w:line="240" w:lineRule="auto"/>
      </w:pPr>
      <w:r>
        <w:separator/>
      </w:r>
    </w:p>
  </w:footnote>
  <w:footnote w:type="continuationSeparator" w:id="0">
    <w:p w14:paraId="25768A7E" w14:textId="77777777" w:rsidR="009D785B" w:rsidRDefault="009D785B" w:rsidP="00DA2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1736" w14:textId="1ECD69EA" w:rsidR="00DA2E6E" w:rsidRDefault="00D02CB0">
    <w:pPr>
      <w:pStyle w:val="Header"/>
    </w:pPr>
    <w:r w:rsidRPr="00FC294F">
      <w:rPr>
        <w:noProof/>
      </w:rPr>
      <w:drawing>
        <wp:anchor distT="0" distB="0" distL="114300" distR="114300" simplePos="0" relativeHeight="251658241" behindDoc="0" locked="0" layoutInCell="1" allowOverlap="1" wp14:anchorId="6D00449D" wp14:editId="153A938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96950" cy="996950"/>
          <wp:effectExtent l="0" t="0" r="0" b="0"/>
          <wp:wrapTopAndBottom/>
          <wp:docPr id="5" name="Picture 4" descr="A logo of a wifi connection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73AF4E3-9EFC-1D75-2FD7-9FCA2017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logo of a wifi connection&#10;&#10;AI-generated content may be incorrect.">
                    <a:extLst>
                      <a:ext uri="{FF2B5EF4-FFF2-40B4-BE49-F238E27FC236}">
                        <a16:creationId xmlns:a16="http://schemas.microsoft.com/office/drawing/2014/main" id="{573AF4E3-9EFC-1D75-2FD7-9FCA2017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1DC7">
      <w:rPr>
        <w:noProof/>
      </w:rPr>
      <w:drawing>
        <wp:anchor distT="114300" distB="114300" distL="114300" distR="114300" simplePos="0" relativeHeight="251658240" behindDoc="1" locked="0" layoutInCell="1" hidden="0" allowOverlap="1" wp14:anchorId="4CDA487B" wp14:editId="504433D2">
          <wp:simplePos x="0" y="0"/>
          <wp:positionH relativeFrom="rightMargin">
            <wp:posOffset>-11920</wp:posOffset>
          </wp:positionH>
          <wp:positionV relativeFrom="paragraph">
            <wp:posOffset>-355182</wp:posOffset>
          </wp:positionV>
          <wp:extent cx="809625" cy="809625"/>
          <wp:effectExtent l="0" t="0" r="9525" b="9525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4F44"/>
    <w:multiLevelType w:val="hybridMultilevel"/>
    <w:tmpl w:val="430EC0EC"/>
    <w:lvl w:ilvl="0" w:tplc="F28EC06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B35D1"/>
    <w:multiLevelType w:val="hybridMultilevel"/>
    <w:tmpl w:val="D8E6A7F2"/>
    <w:lvl w:ilvl="0" w:tplc="75A48B5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B2EA4"/>
    <w:multiLevelType w:val="hybridMultilevel"/>
    <w:tmpl w:val="16F2B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145381">
    <w:abstractNumId w:val="1"/>
  </w:num>
  <w:num w:numId="2" w16cid:durableId="1643534761">
    <w:abstractNumId w:val="0"/>
  </w:num>
  <w:num w:numId="3" w16cid:durableId="731316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56"/>
    <w:rsid w:val="000037DB"/>
    <w:rsid w:val="00021023"/>
    <w:rsid w:val="000261A5"/>
    <w:rsid w:val="0004482D"/>
    <w:rsid w:val="00062909"/>
    <w:rsid w:val="00064EE2"/>
    <w:rsid w:val="000A3C52"/>
    <w:rsid w:val="000B0695"/>
    <w:rsid w:val="000F35E3"/>
    <w:rsid w:val="0010717E"/>
    <w:rsid w:val="00135E0D"/>
    <w:rsid w:val="00155185"/>
    <w:rsid w:val="002921C2"/>
    <w:rsid w:val="002A3A8F"/>
    <w:rsid w:val="002F03E0"/>
    <w:rsid w:val="0037357E"/>
    <w:rsid w:val="003B075B"/>
    <w:rsid w:val="003B473B"/>
    <w:rsid w:val="003C11AB"/>
    <w:rsid w:val="003E1DC7"/>
    <w:rsid w:val="003F4946"/>
    <w:rsid w:val="00454377"/>
    <w:rsid w:val="00467BFF"/>
    <w:rsid w:val="004B77D3"/>
    <w:rsid w:val="004F7103"/>
    <w:rsid w:val="00530BF8"/>
    <w:rsid w:val="00551408"/>
    <w:rsid w:val="005A01C3"/>
    <w:rsid w:val="005B7F14"/>
    <w:rsid w:val="006A26EE"/>
    <w:rsid w:val="006C7707"/>
    <w:rsid w:val="00700B90"/>
    <w:rsid w:val="007870D9"/>
    <w:rsid w:val="00795225"/>
    <w:rsid w:val="007A026E"/>
    <w:rsid w:val="007D3DE0"/>
    <w:rsid w:val="00833004"/>
    <w:rsid w:val="00870B5B"/>
    <w:rsid w:val="00874798"/>
    <w:rsid w:val="009C52D7"/>
    <w:rsid w:val="009D785B"/>
    <w:rsid w:val="009F4E44"/>
    <w:rsid w:val="00A1765F"/>
    <w:rsid w:val="00A422F9"/>
    <w:rsid w:val="00A6436A"/>
    <w:rsid w:val="00AA158C"/>
    <w:rsid w:val="00AB7156"/>
    <w:rsid w:val="00AD7409"/>
    <w:rsid w:val="00AF749A"/>
    <w:rsid w:val="00B66E29"/>
    <w:rsid w:val="00BB3110"/>
    <w:rsid w:val="00BC449E"/>
    <w:rsid w:val="00BC7832"/>
    <w:rsid w:val="00C03928"/>
    <w:rsid w:val="00C23B50"/>
    <w:rsid w:val="00D02CB0"/>
    <w:rsid w:val="00D267B5"/>
    <w:rsid w:val="00D94C00"/>
    <w:rsid w:val="00DA2E6E"/>
    <w:rsid w:val="00DA5741"/>
    <w:rsid w:val="00E03135"/>
    <w:rsid w:val="00E22989"/>
    <w:rsid w:val="00E469FB"/>
    <w:rsid w:val="00E95318"/>
    <w:rsid w:val="00EA6335"/>
    <w:rsid w:val="00EE77DA"/>
    <w:rsid w:val="00EF10A6"/>
    <w:rsid w:val="00EF7200"/>
    <w:rsid w:val="00F05C6E"/>
    <w:rsid w:val="00F126BC"/>
    <w:rsid w:val="00F24A72"/>
    <w:rsid w:val="00F46331"/>
    <w:rsid w:val="00F83073"/>
    <w:rsid w:val="00FA2541"/>
    <w:rsid w:val="00FA53B4"/>
    <w:rsid w:val="00FB4C3C"/>
    <w:rsid w:val="00FB7D28"/>
    <w:rsid w:val="180B1E57"/>
    <w:rsid w:val="338BC8A0"/>
    <w:rsid w:val="5CA13885"/>
    <w:rsid w:val="7005A9FE"/>
    <w:rsid w:val="7F33B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DCB6"/>
  <w15:chartTrackingRefBased/>
  <w15:docId w15:val="{EB944782-B1FD-4FB6-A9E7-432B1503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1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2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E6E"/>
  </w:style>
  <w:style w:type="paragraph" w:styleId="Footer">
    <w:name w:val="footer"/>
    <w:basedOn w:val="Normal"/>
    <w:link w:val="FooterChar"/>
    <w:uiPriority w:val="99"/>
    <w:unhideWhenUsed/>
    <w:rsid w:val="00DA2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E6E"/>
  </w:style>
  <w:style w:type="character" w:styleId="Hyperlink">
    <w:name w:val="Hyperlink"/>
    <w:basedOn w:val="DefaultParagraphFont"/>
    <w:uiPriority w:val="99"/>
    <w:unhideWhenUsed/>
    <w:rsid w:val="005A01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1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10A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5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1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51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pcc.ch/report/ar6/wg1/chapter/chapter-11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ca.org/reports/ghana-roadmap-for-resilient-infrastructure-in-a-changing-climat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pcc.ch/report/ar6/wg2/chapter/summary-for-policymaker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5281/zenodo.14871989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preventionweb.net/drr-glossary/hips" TargetMode="External"/><Relationship Id="rId10" Type="http://schemas.openxmlformats.org/officeDocument/2006/relationships/hyperlink" Target="https://creativecommons.org/licenses/by/4.0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pcc.ch/report/ar6/wg2/chapter/chapter-6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f35b40-b313-45d5-84e3-56de909f702b">
      <Terms xmlns="http://schemas.microsoft.com/office/infopath/2007/PartnerControls"/>
    </lcf76f155ced4ddcb4097134ff3c332f>
    <TaxCatchAll xmlns="3f55d22f-630c-4924-ac9c-b86be3e1d7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739A705A62B43BBDEBDF200A36E2F" ma:contentTypeVersion="15" ma:contentTypeDescription="Create a new document." ma:contentTypeScope="" ma:versionID="e46aabf10f48f39eced26a884b87b495">
  <xsd:schema xmlns:xsd="http://www.w3.org/2001/XMLSchema" xmlns:xs="http://www.w3.org/2001/XMLSchema" xmlns:p="http://schemas.microsoft.com/office/2006/metadata/properties" xmlns:ns2="99f35b40-b313-45d5-84e3-56de909f702b" xmlns:ns3="3f55d22f-630c-4924-ac9c-b86be3e1d73b" targetNamespace="http://schemas.microsoft.com/office/2006/metadata/properties" ma:root="true" ma:fieldsID="82377a0e4449950b54318b6fd82fae94" ns2:_="" ns3:_="">
    <xsd:import namespace="99f35b40-b313-45d5-84e3-56de909f702b"/>
    <xsd:import namespace="3f55d22f-630c-4924-ac9c-b86be3e1d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35b40-b313-45d5-84e3-56de909f7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5d22f-630c-4924-ac9c-b86be3e1d73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b1e2176-f776-4a0d-995a-6aa78e61244a}" ma:internalName="TaxCatchAll" ma:showField="CatchAllData" ma:web="3f55d22f-630c-4924-ac9c-b86be3e1d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A8AD4-89EB-447A-BCF7-48FA87478704}">
  <ds:schemaRefs>
    <ds:schemaRef ds:uri="http://schemas.microsoft.com/office/2006/metadata/properties"/>
    <ds:schemaRef ds:uri="http://schemas.microsoft.com/office/infopath/2007/PartnerControls"/>
    <ds:schemaRef ds:uri="99f35b40-b313-45d5-84e3-56de909f702b"/>
    <ds:schemaRef ds:uri="3f55d22f-630c-4924-ac9c-b86be3e1d73b"/>
  </ds:schemaRefs>
</ds:datastoreItem>
</file>

<file path=customXml/itemProps2.xml><?xml version="1.0" encoding="utf-8"?>
<ds:datastoreItem xmlns:ds="http://schemas.openxmlformats.org/officeDocument/2006/customXml" ds:itemID="{716CC37C-0B61-4673-AF11-817910FB4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BA93A-13F9-4B73-8253-3F7E5F4C3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35b40-b313-45d5-84e3-56de909f702b"/>
    <ds:schemaRef ds:uri="3f55d22f-630c-4924-ac9c-b86be3e1d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579</Words>
  <Characters>4233</Characters>
  <Application>Microsoft Office Word</Application>
  <DocSecurity>0</DocSecurity>
  <Lines>69</Lines>
  <Paragraphs>31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Fynn Kiley</dc:creator>
  <cp:keywords/>
  <dc:description/>
  <cp:lastModifiedBy>Silvia Colombo</cp:lastModifiedBy>
  <cp:revision>27</cp:revision>
  <dcterms:created xsi:type="dcterms:W3CDTF">2025-09-30T09:59:00Z</dcterms:created>
  <dcterms:modified xsi:type="dcterms:W3CDTF">2026-01-21T11:14:00Z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0x010100C03739A705A62B43BBDEBDF200A36E2F</vt:lpwstr>
  </property>
  <property fmtid="{D5CDD505-2E9C-101B-9397-08002B2CF9AE}" pid="3" name="MediaServiceImageTags">
    <vt:lpwstr/>
  </property>
</Properties>
</file>